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0194" w14:textId="77777777" w:rsidR="00D46D0E" w:rsidRDefault="00D46D0E">
      <w:pPr>
        <w:pStyle w:val="NoSpacing"/>
        <w:jc w:val="both"/>
        <w:rPr>
          <w:rFonts w:ascii="Times New Roman" w:hAnsi="Times New Roman" w:cs="Times New Roman"/>
          <w:lang w:val="ru-RU"/>
        </w:rPr>
      </w:pPr>
    </w:p>
    <w:p w14:paraId="54926ABF" w14:textId="77777777" w:rsidR="00D46D0E" w:rsidRDefault="00000000">
      <w:pPr>
        <w:pStyle w:val="NoSpacing"/>
        <w:jc w:val="both"/>
        <w:rPr>
          <w:rFonts w:ascii="Times New Roman" w:hAnsi="Times New Roman" w:cs="Times New Roman"/>
        </w:rPr>
      </w:pPr>
      <w:r>
        <w:rPr>
          <w:rFonts w:ascii="Times New Roman" w:hAnsi="Times New Roman" w:cs="Times New Roman"/>
        </w:rPr>
        <w:t>Republican Unitary Enterprise "National Exhibition Center "</w:t>
      </w:r>
      <w:proofErr w:type="spellStart"/>
      <w:r>
        <w:rPr>
          <w:rFonts w:ascii="Times New Roman" w:hAnsi="Times New Roman" w:cs="Times New Roman"/>
        </w:rPr>
        <w:t>BelExpo</w:t>
      </w:r>
      <w:proofErr w:type="spellEnd"/>
      <w:r>
        <w:rPr>
          <w:rFonts w:ascii="Times New Roman" w:hAnsi="Times New Roman" w:cs="Times New Roman"/>
        </w:rPr>
        <w:t xml:space="preserve">", hereinafter referred to as the </w:t>
      </w:r>
      <w:proofErr w:type="spellStart"/>
      <w:r>
        <w:rPr>
          <w:rFonts w:ascii="Times New Roman" w:hAnsi="Times New Roman" w:cs="Times New Roman"/>
        </w:rPr>
        <w:t>Organiser</w:t>
      </w:r>
      <w:proofErr w:type="spellEnd"/>
      <w:r>
        <w:rPr>
          <w:rFonts w:ascii="Times New Roman" w:hAnsi="Times New Roman" w:cs="Times New Roman"/>
        </w:rPr>
        <w:t>, represented by the Deputy Director for Exhibition Activities, Victoria Nikolaevna Agafonova, acting on the basis of Power of Attorney No.16 dated 02/06/2025, on the one hand, and ________________________________, hereinafter referred to as the Exhibitor, represented by _____________________________________________, acting on the basis of _______________________, on the other hand, have concluded this Exhibitor Contract in the following:</w:t>
      </w:r>
    </w:p>
    <w:p w14:paraId="10161561" w14:textId="77777777" w:rsidR="00D46D0E" w:rsidRDefault="00D46D0E">
      <w:pPr>
        <w:pStyle w:val="NoSpacing"/>
        <w:jc w:val="both"/>
        <w:rPr>
          <w:rFonts w:ascii="Times New Roman" w:hAnsi="Times New Roman" w:cs="Times New Roman"/>
        </w:rPr>
      </w:pPr>
    </w:p>
    <w:p w14:paraId="3A3EE49C" w14:textId="77777777" w:rsidR="00D46D0E" w:rsidRDefault="00000000">
      <w:pPr>
        <w:rPr>
          <w:sz w:val="22"/>
          <w:szCs w:val="22"/>
          <w:lang w:val="en-US" w:eastAsia="en-US"/>
        </w:rPr>
      </w:pPr>
      <w:r>
        <w:rPr>
          <w:b/>
          <w:bCs/>
          <w:color w:val="000000"/>
          <w:lang w:val="en-US" w:eastAsia="en-US"/>
        </w:rPr>
        <w:t xml:space="preserve">1.  </w:t>
      </w:r>
      <w:r>
        <w:rPr>
          <w:b/>
          <w:bCs/>
          <w:color w:val="000000"/>
          <w:sz w:val="22"/>
          <w:szCs w:val="22"/>
          <w:lang w:val="en-US" w:eastAsia="en-US"/>
        </w:rPr>
        <w:t>SUBJECT OF THE CONTRACT</w:t>
      </w:r>
    </w:p>
    <w:p w14:paraId="19D4FB42" w14:textId="664B4AD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undertakes to take part and timely pay for the services according to the Exhibitor Contract, and the </w:t>
      </w:r>
      <w:proofErr w:type="spellStart"/>
      <w:r>
        <w:rPr>
          <w:rFonts w:ascii="Times New Roman" w:hAnsi="Times New Roman" w:cs="Times New Roman"/>
        </w:rPr>
        <w:t>Organiser</w:t>
      </w:r>
      <w:proofErr w:type="spellEnd"/>
      <w:r>
        <w:rPr>
          <w:rFonts w:ascii="Times New Roman" w:hAnsi="Times New Roman" w:cs="Times New Roman"/>
        </w:rPr>
        <w:t xml:space="preserve"> undertakes to organize the Exhibitor's participation in </w:t>
      </w:r>
      <w:r w:rsidR="00701905" w:rsidRPr="00701905">
        <w:rPr>
          <w:rFonts w:ascii="Times New Roman" w:hAnsi="Times New Roman" w:cs="Times New Roman"/>
          <w:b/>
          <w:bCs/>
        </w:rPr>
        <w:t>28</w:t>
      </w:r>
      <w:r w:rsidR="00701905">
        <w:rPr>
          <w:rFonts w:ascii="Times New Roman" w:hAnsi="Times New Roman" w:cs="Times New Roman"/>
          <w:b/>
          <w:bCs/>
        </w:rPr>
        <w:t>th</w:t>
      </w:r>
      <w:r>
        <w:rPr>
          <w:rFonts w:ascii="Verdana" w:hAnsi="Verdana"/>
          <w:color w:val="000000"/>
          <w:shd w:val="clear" w:color="auto" w:fill="FFFFFF"/>
        </w:rPr>
        <w:t xml:space="preserve"> </w:t>
      </w:r>
      <w:r>
        <w:rPr>
          <w:rFonts w:ascii="Times New Roman" w:hAnsi="Times New Roman" w:cs="Times New Roman"/>
          <w:b/>
          <w:bCs/>
        </w:rPr>
        <w:t>I</w:t>
      </w:r>
      <w:r w:rsidR="00701905">
        <w:rPr>
          <w:rFonts w:ascii="Times New Roman" w:hAnsi="Times New Roman" w:cs="Times New Roman"/>
          <w:b/>
          <w:bCs/>
        </w:rPr>
        <w:t>nternational</w:t>
      </w:r>
      <w:r>
        <w:rPr>
          <w:rFonts w:ascii="Times New Roman" w:hAnsi="Times New Roman" w:cs="Times New Roman"/>
          <w:b/>
          <w:bCs/>
        </w:rPr>
        <w:t xml:space="preserve"> E</w:t>
      </w:r>
      <w:r w:rsidR="00701905">
        <w:rPr>
          <w:rFonts w:ascii="Times New Roman" w:hAnsi="Times New Roman" w:cs="Times New Roman"/>
          <w:b/>
          <w:bCs/>
        </w:rPr>
        <w:t>xhibition-Fair of Tourism Services</w:t>
      </w:r>
      <w:r>
        <w:rPr>
          <w:rFonts w:ascii="Times New Roman" w:hAnsi="Times New Roman" w:cs="Times New Roman"/>
          <w:b/>
          <w:bCs/>
        </w:rPr>
        <w:t xml:space="preserve"> </w:t>
      </w:r>
      <w:r w:rsidR="00701905" w:rsidRPr="00701905">
        <w:rPr>
          <w:rFonts w:ascii="Times New Roman" w:hAnsi="Times New Roman" w:cs="Times New Roman"/>
          <w:b/>
          <w:bCs/>
        </w:rPr>
        <w:t>«</w:t>
      </w:r>
      <w:r w:rsidR="00701905">
        <w:rPr>
          <w:rFonts w:ascii="Times New Roman" w:hAnsi="Times New Roman" w:cs="Times New Roman"/>
          <w:b/>
          <w:bCs/>
          <w:lang w:val="ru-RU"/>
        </w:rPr>
        <w:t>ОТДЫХ</w:t>
      </w:r>
      <w:r w:rsidR="00701905" w:rsidRPr="00701905">
        <w:rPr>
          <w:rFonts w:ascii="Times New Roman" w:hAnsi="Times New Roman" w:cs="Times New Roman"/>
          <w:b/>
          <w:bCs/>
        </w:rPr>
        <w:t xml:space="preserve">-2026» </w:t>
      </w:r>
      <w:r>
        <w:rPr>
          <w:rFonts w:ascii="Times New Roman" w:hAnsi="Times New Roman" w:cs="Times New Roman"/>
          <w:b/>
        </w:rPr>
        <w:t>(</w:t>
      </w:r>
      <w:hyperlink r:id="rId10" w:tooltip="https://context.reverso.net/%D0%BF%D0%B5%D1%80%D0%B5%D0%B2%D0%BE%D0%B4/%D0%B0%D0%BD%D0%B3%D0%BB%D0%B8%D0%B9%D1%81%D0%BA%D0%B8%D0%B9-%D1%80%D1%83%D1%81%D1%81%D0%BA%D0%B8%D0%B9/hereinafter+referred+to+as+the" w:history="1">
        <w:r>
          <w:rPr>
            <w:rStyle w:val="Hyperlink"/>
            <w:rFonts w:ascii="Times New Roman" w:hAnsi="Times New Roman" w:cs="Times New Roman"/>
            <w:b/>
            <w:color w:val="auto"/>
            <w:u w:val="none"/>
          </w:rPr>
          <w:t>hereinafter referred to as the</w:t>
        </w:r>
      </w:hyperlink>
      <w:r>
        <w:rPr>
          <w:rFonts w:ascii="Times New Roman" w:hAnsi="Times New Roman" w:cs="Times New Roman"/>
          <w:b/>
        </w:rPr>
        <w:t> "Exhibition").</w:t>
      </w:r>
    </w:p>
    <w:p w14:paraId="1AB7CA80" w14:textId="07A0A365" w:rsidR="00D46D0E" w:rsidRDefault="00000000">
      <w:pPr>
        <w:pStyle w:val="ListParagraph"/>
        <w:keepNext/>
        <w:numPr>
          <w:ilvl w:val="1"/>
          <w:numId w:val="6"/>
        </w:numPr>
        <w:ind w:left="0" w:firstLine="0"/>
        <w:jc w:val="both"/>
        <w:outlineLvl w:val="2"/>
        <w:rPr>
          <w:rFonts w:eastAsiaTheme="minorHAnsi"/>
          <w:sz w:val="22"/>
          <w:szCs w:val="22"/>
          <w:lang w:val="en-US" w:eastAsia="en-US"/>
        </w:rPr>
      </w:pPr>
      <w:r>
        <w:rPr>
          <w:rFonts w:eastAsiaTheme="minorHAnsi"/>
          <w:sz w:val="22"/>
          <w:szCs w:val="22"/>
          <w:lang w:val="en-US" w:eastAsia="en-US"/>
        </w:rPr>
        <w:t xml:space="preserve">Exhibition opening hours: installation of the exhibition: </w:t>
      </w:r>
      <w:r w:rsidR="00701905">
        <w:rPr>
          <w:rFonts w:eastAsiaTheme="minorHAnsi"/>
          <w:sz w:val="22"/>
          <w:szCs w:val="22"/>
          <w:lang w:val="en-US" w:eastAsia="en-US"/>
        </w:rPr>
        <w:t>April</w:t>
      </w:r>
      <w:r>
        <w:rPr>
          <w:rFonts w:eastAsiaTheme="minorHAnsi"/>
          <w:sz w:val="22"/>
          <w:szCs w:val="22"/>
          <w:lang w:val="en-US" w:eastAsia="en-US"/>
        </w:rPr>
        <w:t xml:space="preserve"> </w:t>
      </w:r>
      <w:r w:rsidR="00701905">
        <w:rPr>
          <w:rFonts w:eastAsiaTheme="minorHAnsi"/>
          <w:sz w:val="22"/>
          <w:szCs w:val="22"/>
          <w:lang w:val="en-US" w:eastAsia="en-US"/>
        </w:rPr>
        <w:t>03</w:t>
      </w:r>
      <w:r>
        <w:rPr>
          <w:rFonts w:eastAsiaTheme="minorHAnsi"/>
          <w:sz w:val="22"/>
          <w:szCs w:val="22"/>
          <w:lang w:val="en-US" w:eastAsia="en-US"/>
        </w:rPr>
        <w:t>-</w:t>
      </w:r>
      <w:r w:rsidR="00701905">
        <w:rPr>
          <w:rFonts w:eastAsiaTheme="minorHAnsi"/>
          <w:sz w:val="22"/>
          <w:szCs w:val="22"/>
          <w:lang w:val="en-US" w:eastAsia="en-US"/>
        </w:rPr>
        <w:t>07</w:t>
      </w:r>
      <w:r>
        <w:rPr>
          <w:rFonts w:eastAsiaTheme="minorHAnsi"/>
          <w:sz w:val="22"/>
          <w:szCs w:val="22"/>
          <w:lang w:val="en-US" w:eastAsia="en-US"/>
        </w:rPr>
        <w:t xml:space="preserve">, 2026 from 9.00 a.m. to 20.00 p.m.; delivery of the exhibits: </w:t>
      </w:r>
      <w:r w:rsidR="00701905">
        <w:rPr>
          <w:rFonts w:eastAsiaTheme="minorHAnsi"/>
          <w:sz w:val="22"/>
          <w:szCs w:val="22"/>
          <w:lang w:val="en-US" w:eastAsia="en-US"/>
        </w:rPr>
        <w:t>April</w:t>
      </w:r>
      <w:r>
        <w:rPr>
          <w:rFonts w:eastAsiaTheme="minorHAnsi"/>
          <w:sz w:val="22"/>
          <w:szCs w:val="22"/>
          <w:lang w:val="en-US" w:eastAsia="en-US"/>
        </w:rPr>
        <w:t xml:space="preserve"> </w:t>
      </w:r>
      <w:r w:rsidR="00701905">
        <w:rPr>
          <w:rFonts w:eastAsiaTheme="minorHAnsi"/>
          <w:sz w:val="22"/>
          <w:szCs w:val="22"/>
          <w:lang w:val="en-US" w:eastAsia="en-US"/>
        </w:rPr>
        <w:t>08</w:t>
      </w:r>
      <w:r>
        <w:rPr>
          <w:rFonts w:eastAsiaTheme="minorHAnsi"/>
          <w:sz w:val="22"/>
          <w:szCs w:val="22"/>
          <w:lang w:val="en-US" w:eastAsia="en-US"/>
        </w:rPr>
        <w:t xml:space="preserve">, 2026 from 9.00 a.m. to 20.00 p.m.; exhibition operation: </w:t>
      </w:r>
      <w:r w:rsidR="00701905">
        <w:rPr>
          <w:rFonts w:eastAsiaTheme="minorHAnsi"/>
          <w:sz w:val="22"/>
          <w:szCs w:val="22"/>
          <w:lang w:val="en-US" w:eastAsia="en-US"/>
        </w:rPr>
        <w:t>April 09</w:t>
      </w:r>
      <w:r>
        <w:rPr>
          <w:rFonts w:eastAsiaTheme="minorHAnsi"/>
          <w:sz w:val="22"/>
          <w:szCs w:val="22"/>
          <w:lang w:val="en-US" w:eastAsia="en-US"/>
        </w:rPr>
        <w:t xml:space="preserve"> – 1</w:t>
      </w:r>
      <w:r w:rsidR="00701905">
        <w:rPr>
          <w:rFonts w:eastAsiaTheme="minorHAnsi"/>
          <w:sz w:val="22"/>
          <w:szCs w:val="22"/>
          <w:lang w:val="en-US" w:eastAsia="en-US"/>
        </w:rPr>
        <w:t>0</w:t>
      </w:r>
      <w:r>
        <w:rPr>
          <w:rFonts w:eastAsiaTheme="minorHAnsi"/>
          <w:sz w:val="22"/>
          <w:szCs w:val="22"/>
          <w:lang w:val="en-US" w:eastAsia="en-US"/>
        </w:rPr>
        <w:t xml:space="preserve">, 2026 from 10.00 a.m. to 18.00 p.m., </w:t>
      </w:r>
      <w:r w:rsidR="00701905">
        <w:rPr>
          <w:rFonts w:eastAsiaTheme="minorHAnsi"/>
          <w:sz w:val="22"/>
          <w:szCs w:val="22"/>
          <w:lang w:val="en-US" w:eastAsia="en-US"/>
        </w:rPr>
        <w:t>April</w:t>
      </w:r>
      <w:r>
        <w:rPr>
          <w:rFonts w:eastAsiaTheme="minorHAnsi"/>
          <w:sz w:val="22"/>
          <w:szCs w:val="22"/>
          <w:lang w:val="en-US" w:eastAsia="en-US"/>
        </w:rPr>
        <w:t xml:space="preserve"> 1</w:t>
      </w:r>
      <w:r w:rsidR="00701905">
        <w:rPr>
          <w:rFonts w:eastAsiaTheme="minorHAnsi"/>
          <w:sz w:val="22"/>
          <w:szCs w:val="22"/>
          <w:lang w:val="en-US" w:eastAsia="en-US"/>
        </w:rPr>
        <w:t>1</w:t>
      </w:r>
      <w:r>
        <w:rPr>
          <w:rFonts w:eastAsiaTheme="minorHAnsi"/>
          <w:sz w:val="22"/>
          <w:szCs w:val="22"/>
          <w:lang w:val="en-US" w:eastAsia="en-US"/>
        </w:rPr>
        <w:t xml:space="preserve">, 2026 from 10.00 a.m. to 16.00 p.m.; dismantling: </w:t>
      </w:r>
      <w:r w:rsidR="00701905">
        <w:rPr>
          <w:rFonts w:eastAsiaTheme="minorHAnsi"/>
          <w:sz w:val="22"/>
          <w:szCs w:val="22"/>
          <w:lang w:val="en-US" w:eastAsia="en-US"/>
        </w:rPr>
        <w:t>April</w:t>
      </w:r>
      <w:r>
        <w:rPr>
          <w:rFonts w:eastAsiaTheme="minorHAnsi"/>
          <w:sz w:val="22"/>
          <w:szCs w:val="22"/>
          <w:lang w:val="en-US" w:eastAsia="en-US"/>
        </w:rPr>
        <w:t xml:space="preserve"> 1</w:t>
      </w:r>
      <w:r w:rsidR="00701905">
        <w:rPr>
          <w:rFonts w:eastAsiaTheme="minorHAnsi"/>
          <w:sz w:val="22"/>
          <w:szCs w:val="22"/>
          <w:lang w:val="en-US" w:eastAsia="en-US"/>
        </w:rPr>
        <w:t>1</w:t>
      </w:r>
      <w:r>
        <w:rPr>
          <w:rFonts w:eastAsiaTheme="minorHAnsi"/>
          <w:sz w:val="22"/>
          <w:szCs w:val="22"/>
          <w:lang w:val="en-US" w:eastAsia="en-US"/>
        </w:rPr>
        <w:t>, 2026 from 16.00 a.m. to 22.00 p.m.</w:t>
      </w:r>
    </w:p>
    <w:p w14:paraId="17E05AD5" w14:textId="77777777" w:rsidR="00D46D0E" w:rsidRDefault="00000000">
      <w:pPr>
        <w:pStyle w:val="ListParagraph"/>
        <w:numPr>
          <w:ilvl w:val="1"/>
          <w:numId w:val="6"/>
        </w:numPr>
        <w:ind w:left="0" w:firstLine="0"/>
        <w:jc w:val="both"/>
        <w:rPr>
          <w:rFonts w:eastAsiaTheme="minorHAnsi"/>
          <w:sz w:val="22"/>
          <w:szCs w:val="22"/>
          <w:lang w:val="en-US" w:eastAsia="en-US"/>
        </w:rPr>
      </w:pPr>
      <w:r>
        <w:rPr>
          <w:rFonts w:eastAsiaTheme="minorHAnsi"/>
          <w:sz w:val="22"/>
          <w:szCs w:val="22"/>
          <w:lang w:val="en-US" w:eastAsia="en-US"/>
        </w:rPr>
        <w:t xml:space="preserve">The Venue: Minsk International Exhibition Center, located at 24, </w:t>
      </w:r>
      <w:proofErr w:type="spellStart"/>
      <w:r>
        <w:rPr>
          <w:rFonts w:eastAsiaTheme="minorHAnsi"/>
          <w:sz w:val="22"/>
          <w:szCs w:val="22"/>
          <w:lang w:val="en-US" w:eastAsia="en-US"/>
        </w:rPr>
        <w:t>Pavliny</w:t>
      </w:r>
      <w:proofErr w:type="spellEnd"/>
      <w:r>
        <w:rPr>
          <w:rFonts w:eastAsiaTheme="minorHAnsi"/>
          <w:sz w:val="22"/>
          <w:szCs w:val="22"/>
          <w:lang w:val="en-US" w:eastAsia="en-US"/>
        </w:rPr>
        <w:t xml:space="preserve"> </w:t>
      </w:r>
      <w:proofErr w:type="spellStart"/>
      <w:r>
        <w:rPr>
          <w:rFonts w:eastAsiaTheme="minorHAnsi"/>
          <w:sz w:val="22"/>
          <w:szCs w:val="22"/>
          <w:lang w:val="en-US" w:eastAsia="en-US"/>
        </w:rPr>
        <w:t>Medyolki</w:t>
      </w:r>
      <w:proofErr w:type="spellEnd"/>
      <w:r>
        <w:rPr>
          <w:rFonts w:eastAsiaTheme="minorHAnsi"/>
          <w:sz w:val="22"/>
          <w:szCs w:val="22"/>
          <w:lang w:val="en-US" w:eastAsia="en-US"/>
        </w:rPr>
        <w:t>, Minsk city, Republic of Belarus.</w:t>
      </w:r>
    </w:p>
    <w:p w14:paraId="1509580D" w14:textId="22C6A58A" w:rsidR="00D46D0E" w:rsidRDefault="00000000">
      <w:pPr>
        <w:pStyle w:val="ListParagraph"/>
        <w:numPr>
          <w:ilvl w:val="1"/>
          <w:numId w:val="6"/>
        </w:numPr>
        <w:ind w:left="0" w:firstLine="0"/>
        <w:jc w:val="both"/>
        <w:rPr>
          <w:sz w:val="22"/>
          <w:szCs w:val="22"/>
          <w:lang w:val="en-US"/>
        </w:rPr>
      </w:pPr>
      <w:r>
        <w:rPr>
          <w:sz w:val="22"/>
          <w:szCs w:val="22"/>
          <w:lang w:val="en-US"/>
        </w:rPr>
        <w:t xml:space="preserve">The list of services provided under the Exhibitor Contract is determined by Applications sent to the </w:t>
      </w:r>
      <w:proofErr w:type="spellStart"/>
      <w:r>
        <w:rPr>
          <w:sz w:val="22"/>
          <w:szCs w:val="22"/>
          <w:lang w:val="en-US"/>
        </w:rPr>
        <w:t>Organiser's</w:t>
      </w:r>
      <w:proofErr w:type="spellEnd"/>
      <w:r>
        <w:rPr>
          <w:sz w:val="22"/>
          <w:szCs w:val="22"/>
          <w:lang w:val="en-US"/>
        </w:rPr>
        <w:t xml:space="preserve"> e-mail address </w:t>
      </w:r>
      <w:hyperlink r:id="rId11" w:history="1">
        <w:r w:rsidR="001A0FA9" w:rsidRPr="005C7FCB">
          <w:rPr>
            <w:rStyle w:val="Hyperlink"/>
            <w:sz w:val="22"/>
            <w:szCs w:val="22"/>
            <w:lang w:val="en-US"/>
          </w:rPr>
          <w:t>tourfair@belexpo.by</w:t>
        </w:r>
      </w:hyperlink>
      <w:r>
        <w:rPr>
          <w:sz w:val="22"/>
          <w:szCs w:val="22"/>
          <w:lang w:val="en-US"/>
        </w:rPr>
        <w:t>, and the Invoice, which are an integral part of the Exhibitor Contract.</w:t>
      </w:r>
    </w:p>
    <w:p w14:paraId="2283A6D1" w14:textId="5C0F8A84" w:rsidR="00D46D0E" w:rsidRDefault="00000000">
      <w:pPr>
        <w:pStyle w:val="ListParagraph"/>
        <w:numPr>
          <w:ilvl w:val="1"/>
          <w:numId w:val="6"/>
        </w:numPr>
        <w:ind w:left="0" w:firstLine="0"/>
        <w:jc w:val="both"/>
        <w:rPr>
          <w:sz w:val="22"/>
          <w:szCs w:val="22"/>
          <w:lang w:val="en-US"/>
        </w:rPr>
      </w:pPr>
      <w:r>
        <w:rPr>
          <w:sz w:val="22"/>
          <w:szCs w:val="22"/>
          <w:lang w:val="en-US"/>
        </w:rPr>
        <w:t>An integral part of the Exhibitor Contract is the Exhibitor’s Guide of the Exhibition</w:t>
      </w:r>
      <w:r>
        <w:rPr>
          <w:rFonts w:ascii="Verdana" w:hAnsi="Verdana"/>
          <w:color w:val="000000"/>
          <w:sz w:val="22"/>
          <w:szCs w:val="22"/>
          <w:shd w:val="clear" w:color="auto" w:fill="FFFFFF"/>
          <w:lang w:val="en-US"/>
        </w:rPr>
        <w:t xml:space="preserve"> </w:t>
      </w:r>
      <w:r w:rsidR="001A0FA9" w:rsidRPr="001A0FA9">
        <w:rPr>
          <w:b/>
          <w:bCs/>
          <w:lang w:val="en-US"/>
        </w:rPr>
        <w:t>«</w:t>
      </w:r>
      <w:r w:rsidR="001A0FA9">
        <w:rPr>
          <w:b/>
          <w:bCs/>
        </w:rPr>
        <w:t>ОТДЫХ</w:t>
      </w:r>
      <w:r w:rsidR="001A0FA9" w:rsidRPr="001A0FA9">
        <w:rPr>
          <w:b/>
          <w:bCs/>
          <w:lang w:val="en-US"/>
        </w:rPr>
        <w:t>-2026»</w:t>
      </w:r>
      <w:r>
        <w:rPr>
          <w:sz w:val="22"/>
          <w:szCs w:val="22"/>
          <w:lang w:val="en-US"/>
        </w:rPr>
        <w:t xml:space="preserve"> (hereinafter referred to as the Exhibitor’s Guide), which applies to the Exhibitor Contract in the part not regulated by the Exhibitor Contract. </w:t>
      </w:r>
      <w:r>
        <w:rPr>
          <w:sz w:val="22"/>
          <w:szCs w:val="22"/>
          <w:highlight w:val="white"/>
          <w:lang w:val="en-US"/>
        </w:rPr>
        <w:t xml:space="preserve">The Exhibitor’s Guide is posted and available for review on the official website of the Exhibition </w:t>
      </w:r>
      <w:hyperlink r:id="rId12" w:history="1">
        <w:r w:rsidR="001A0FA9" w:rsidRPr="005C7FCB">
          <w:rPr>
            <w:rStyle w:val="Hyperlink"/>
            <w:rFonts w:eastAsia="Arial"/>
            <w:sz w:val="22"/>
            <w:szCs w:val="22"/>
            <w:lang w:val="en-US"/>
          </w:rPr>
          <w:t>www.tourexpo.by</w:t>
        </w:r>
      </w:hyperlink>
      <w:r>
        <w:rPr>
          <w:sz w:val="22"/>
          <w:szCs w:val="22"/>
          <w:highlight w:val="white"/>
          <w:lang w:val="en-US"/>
        </w:rPr>
        <w:t xml:space="preserve">. </w:t>
      </w:r>
      <w:r>
        <w:rPr>
          <w:sz w:val="22"/>
          <w:szCs w:val="22"/>
          <w:lang w:val="en-US"/>
        </w:rPr>
        <w:t>By signing the Exhibitor Contract, the Exhibitor confirms that he is aware of the Exhibitor’s Guide and agrees with it. In case of contradictions between the Exhibitor Contract and the Exhibitor’s Guide, the provisions of the Exhibitor Contract take precedence.</w:t>
      </w:r>
    </w:p>
    <w:p w14:paraId="2FA36D54" w14:textId="77777777" w:rsidR="00D46D0E" w:rsidRDefault="00000000">
      <w:pPr>
        <w:pStyle w:val="NoSpacing"/>
        <w:numPr>
          <w:ilvl w:val="0"/>
          <w:numId w:val="6"/>
        </w:numPr>
        <w:ind w:left="0" w:firstLine="0"/>
        <w:jc w:val="both"/>
        <w:rPr>
          <w:rFonts w:ascii="Times New Roman" w:hAnsi="Times New Roman" w:cs="Times New Roman"/>
          <w:b/>
        </w:rPr>
      </w:pPr>
      <w:r>
        <w:rPr>
          <w:rFonts w:ascii="Times New Roman" w:hAnsi="Times New Roman" w:cs="Times New Roman"/>
          <w:b/>
        </w:rPr>
        <w:t>COST OF SERVICES AND PAYMENT PROCEDURE</w:t>
      </w:r>
    </w:p>
    <w:p w14:paraId="2BA5FB58"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The cost of participation in the Exhibition is Contractual and is determined in accordance with the Invoice, which is its integral part. The final cost of participation is determined by the Act of the Provided Services.</w:t>
      </w:r>
    </w:p>
    <w:p w14:paraId="19A831EB"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Payment under the Exhibitor Contract is made no later than 10 banking days before the start of the installation of the Exhibition. The Exhibitor makes an advance payment in accordance with the Invoice in the form of an advance payment, in the amount of 100 (one hundred) percent, to the </w:t>
      </w:r>
      <w:proofErr w:type="spellStart"/>
      <w:r>
        <w:rPr>
          <w:rFonts w:ascii="Times New Roman" w:hAnsi="Times New Roman" w:cs="Times New Roman"/>
        </w:rPr>
        <w:t>Organiser's</w:t>
      </w:r>
      <w:proofErr w:type="spellEnd"/>
      <w:r>
        <w:rPr>
          <w:rFonts w:ascii="Times New Roman" w:hAnsi="Times New Roman" w:cs="Times New Roman"/>
        </w:rPr>
        <w:t xml:space="preserve"> current account. The Exhibitor bears the costs of the bank transfer of funds.</w:t>
      </w:r>
    </w:p>
    <w:p w14:paraId="648FBAC4"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Non-residents of the </w:t>
      </w:r>
      <w:r>
        <w:rPr>
          <w:rStyle w:val="ypks7kbdpwfgdykd3qb9"/>
          <w:rFonts w:ascii="Times New Roman" w:hAnsi="Times New Roman" w:cs="Times New Roman"/>
        </w:rPr>
        <w:t>Republic</w:t>
      </w:r>
      <w:r>
        <w:rPr>
          <w:rFonts w:ascii="Times New Roman" w:hAnsi="Times New Roman" w:cs="Times New Roman"/>
        </w:rPr>
        <w:t xml:space="preserve"> of </w:t>
      </w:r>
      <w:r>
        <w:rPr>
          <w:rStyle w:val="ypks7kbdpwfgdykd3qb9"/>
          <w:rFonts w:ascii="Times New Roman" w:hAnsi="Times New Roman" w:cs="Times New Roman"/>
        </w:rPr>
        <w:t>Belarus</w:t>
      </w:r>
      <w:r>
        <w:rPr>
          <w:rFonts w:ascii="Times New Roman" w:hAnsi="Times New Roman" w:cs="Times New Roman"/>
        </w:rPr>
        <w:t xml:space="preserve"> </w:t>
      </w:r>
      <w:r>
        <w:rPr>
          <w:rStyle w:val="ypks7kbdpwfgdykd3qb9"/>
          <w:rFonts w:ascii="Times New Roman" w:hAnsi="Times New Roman" w:cs="Times New Roman"/>
        </w:rPr>
        <w:t>make</w:t>
      </w:r>
      <w:r>
        <w:rPr>
          <w:rFonts w:ascii="Times New Roman" w:hAnsi="Times New Roman" w:cs="Times New Roman"/>
        </w:rPr>
        <w:t xml:space="preserve"> </w:t>
      </w:r>
      <w:r>
        <w:rPr>
          <w:rStyle w:val="ypks7kbdpwfgdykd3qb9"/>
          <w:rFonts w:ascii="Times New Roman" w:hAnsi="Times New Roman" w:cs="Times New Roman"/>
        </w:rPr>
        <w:t>payments</w:t>
      </w:r>
      <w:r>
        <w:rPr>
          <w:rFonts w:ascii="Times New Roman" w:hAnsi="Times New Roman" w:cs="Times New Roman"/>
        </w:rPr>
        <w:t xml:space="preserve"> </w:t>
      </w:r>
      <w:r>
        <w:rPr>
          <w:rStyle w:val="ypks7kbdpwfgdykd3qb9"/>
          <w:rFonts w:ascii="Times New Roman" w:hAnsi="Times New Roman" w:cs="Times New Roman"/>
        </w:rPr>
        <w:t>in</w:t>
      </w:r>
      <w:r>
        <w:rPr>
          <w:rFonts w:ascii="Times New Roman" w:hAnsi="Times New Roman" w:cs="Times New Roman"/>
        </w:rPr>
        <w:t xml:space="preserve"> </w:t>
      </w:r>
      <w:r>
        <w:rPr>
          <w:rStyle w:val="ypks7kbdpwfgdykd3qb9"/>
          <w:rFonts w:ascii="Times New Roman" w:hAnsi="Times New Roman" w:cs="Times New Roman"/>
        </w:rPr>
        <w:t>euro</w:t>
      </w:r>
      <w:r>
        <w:rPr>
          <w:rFonts w:ascii="Times New Roman" w:hAnsi="Times New Roman" w:cs="Times New Roman"/>
        </w:rPr>
        <w:t xml:space="preserve"> </w:t>
      </w:r>
      <w:r>
        <w:rPr>
          <w:rStyle w:val="ypks7kbdpwfgdykd3qb9"/>
          <w:rFonts w:ascii="Times New Roman" w:hAnsi="Times New Roman" w:cs="Times New Roman"/>
        </w:rPr>
        <w:t>at</w:t>
      </w:r>
      <w:r>
        <w:rPr>
          <w:rFonts w:ascii="Times New Roman" w:hAnsi="Times New Roman" w:cs="Times New Roman"/>
        </w:rPr>
        <w:t xml:space="preserve"> the exchange </w:t>
      </w:r>
      <w:r>
        <w:rPr>
          <w:rStyle w:val="ypks7kbdpwfgdykd3qb9"/>
          <w:rFonts w:ascii="Times New Roman" w:hAnsi="Times New Roman" w:cs="Times New Roman"/>
        </w:rPr>
        <w:t>rate</w:t>
      </w:r>
      <w:r>
        <w:rPr>
          <w:rFonts w:ascii="Times New Roman" w:hAnsi="Times New Roman" w:cs="Times New Roman"/>
        </w:rPr>
        <w:t xml:space="preserve"> of the </w:t>
      </w:r>
      <w:r>
        <w:rPr>
          <w:rStyle w:val="ypks7kbdpwfgdykd3qb9"/>
          <w:rFonts w:ascii="Times New Roman" w:hAnsi="Times New Roman" w:cs="Times New Roman"/>
        </w:rPr>
        <w:t>Belarusian</w:t>
      </w:r>
      <w:r>
        <w:rPr>
          <w:rFonts w:ascii="Times New Roman" w:hAnsi="Times New Roman" w:cs="Times New Roman"/>
        </w:rPr>
        <w:t xml:space="preserve"> </w:t>
      </w:r>
      <w:r>
        <w:rPr>
          <w:rStyle w:val="ypks7kbdpwfgdykd3qb9"/>
          <w:rFonts w:ascii="Times New Roman" w:hAnsi="Times New Roman" w:cs="Times New Roman"/>
        </w:rPr>
        <w:t>ruble</w:t>
      </w:r>
      <w:r>
        <w:rPr>
          <w:rFonts w:ascii="Times New Roman" w:hAnsi="Times New Roman" w:cs="Times New Roman"/>
        </w:rPr>
        <w:t xml:space="preserve"> </w:t>
      </w:r>
      <w:r>
        <w:rPr>
          <w:rStyle w:val="ypks7kbdpwfgdykd3qb9"/>
          <w:rFonts w:ascii="Times New Roman" w:hAnsi="Times New Roman" w:cs="Times New Roman"/>
        </w:rPr>
        <w:t>to</w:t>
      </w:r>
      <w:r>
        <w:rPr>
          <w:rFonts w:ascii="Times New Roman" w:hAnsi="Times New Roman" w:cs="Times New Roman"/>
        </w:rPr>
        <w:t xml:space="preserve"> the </w:t>
      </w:r>
      <w:r>
        <w:rPr>
          <w:rStyle w:val="ypks7kbdpwfgdykd3qb9"/>
          <w:rFonts w:ascii="Times New Roman" w:hAnsi="Times New Roman" w:cs="Times New Roman"/>
        </w:rPr>
        <w:t>euro</w:t>
      </w:r>
      <w:r>
        <w:rPr>
          <w:rFonts w:ascii="Times New Roman" w:hAnsi="Times New Roman" w:cs="Times New Roman"/>
        </w:rPr>
        <w:t xml:space="preserve"> </w:t>
      </w:r>
      <w:r>
        <w:rPr>
          <w:rStyle w:val="ypks7kbdpwfgdykd3qb9"/>
          <w:rFonts w:ascii="Times New Roman" w:hAnsi="Times New Roman" w:cs="Times New Roman"/>
        </w:rPr>
        <w:t>set</w:t>
      </w:r>
      <w:r>
        <w:rPr>
          <w:rFonts w:ascii="Times New Roman" w:hAnsi="Times New Roman" w:cs="Times New Roman"/>
        </w:rPr>
        <w:t xml:space="preserve"> by the </w:t>
      </w:r>
      <w:r>
        <w:rPr>
          <w:rStyle w:val="ypks7kbdpwfgdykd3qb9"/>
          <w:rFonts w:ascii="Times New Roman" w:hAnsi="Times New Roman" w:cs="Times New Roman"/>
        </w:rPr>
        <w:t>National</w:t>
      </w:r>
      <w:r>
        <w:rPr>
          <w:rFonts w:ascii="Times New Roman" w:hAnsi="Times New Roman" w:cs="Times New Roman"/>
        </w:rPr>
        <w:t xml:space="preserve"> </w:t>
      </w:r>
      <w:r>
        <w:rPr>
          <w:rStyle w:val="ypks7kbdpwfgdykd3qb9"/>
          <w:rFonts w:ascii="Times New Roman" w:hAnsi="Times New Roman" w:cs="Times New Roman"/>
        </w:rPr>
        <w:t>Bank</w:t>
      </w:r>
      <w:r>
        <w:rPr>
          <w:rFonts w:ascii="Times New Roman" w:hAnsi="Times New Roman" w:cs="Times New Roman"/>
        </w:rPr>
        <w:t xml:space="preserve"> of the </w:t>
      </w:r>
      <w:r>
        <w:rPr>
          <w:rStyle w:val="ypks7kbdpwfgdykd3qb9"/>
          <w:rFonts w:ascii="Times New Roman" w:hAnsi="Times New Roman" w:cs="Times New Roman"/>
        </w:rPr>
        <w:t>Republic</w:t>
      </w:r>
      <w:r>
        <w:rPr>
          <w:rFonts w:ascii="Times New Roman" w:hAnsi="Times New Roman" w:cs="Times New Roman"/>
        </w:rPr>
        <w:t xml:space="preserve"> of </w:t>
      </w:r>
      <w:r>
        <w:rPr>
          <w:rStyle w:val="ypks7kbdpwfgdykd3qb9"/>
          <w:rFonts w:ascii="Times New Roman" w:hAnsi="Times New Roman" w:cs="Times New Roman"/>
        </w:rPr>
        <w:t>Belarus</w:t>
      </w:r>
      <w:r>
        <w:rPr>
          <w:rFonts w:ascii="Times New Roman" w:hAnsi="Times New Roman" w:cs="Times New Roman"/>
        </w:rPr>
        <w:t xml:space="preserve"> </w:t>
      </w:r>
      <w:r>
        <w:rPr>
          <w:rStyle w:val="ypks7kbdpwfgdykd3qb9"/>
          <w:rFonts w:ascii="Times New Roman" w:hAnsi="Times New Roman" w:cs="Times New Roman"/>
        </w:rPr>
        <w:t>on</w:t>
      </w:r>
      <w:r>
        <w:rPr>
          <w:rFonts w:ascii="Times New Roman" w:hAnsi="Times New Roman" w:cs="Times New Roman"/>
        </w:rPr>
        <w:t xml:space="preserve"> the </w:t>
      </w:r>
      <w:r>
        <w:rPr>
          <w:rStyle w:val="ypks7kbdpwfgdykd3qb9"/>
          <w:rFonts w:ascii="Times New Roman" w:hAnsi="Times New Roman" w:cs="Times New Roman"/>
        </w:rPr>
        <w:t>day</w:t>
      </w:r>
      <w:r>
        <w:rPr>
          <w:rFonts w:ascii="Times New Roman" w:hAnsi="Times New Roman" w:cs="Times New Roman"/>
        </w:rPr>
        <w:t xml:space="preserve"> of </w:t>
      </w:r>
      <w:r>
        <w:rPr>
          <w:rStyle w:val="ypks7kbdpwfgdykd3qb9"/>
          <w:rFonts w:ascii="Times New Roman" w:hAnsi="Times New Roman" w:cs="Times New Roman"/>
        </w:rPr>
        <w:t>payment</w:t>
      </w:r>
      <w:r>
        <w:rPr>
          <w:rFonts w:ascii="Times New Roman" w:hAnsi="Times New Roman" w:cs="Times New Roman"/>
        </w:rPr>
        <w:t xml:space="preserve"> </w:t>
      </w:r>
      <w:r>
        <w:rPr>
          <w:rStyle w:val="ypks7kbdpwfgdykd3qb9"/>
          <w:rFonts w:ascii="Times New Roman" w:hAnsi="Times New Roman" w:cs="Times New Roman"/>
        </w:rPr>
        <w:t>(http://www.nbrb.by).</w:t>
      </w:r>
      <w:r>
        <w:rPr>
          <w:rFonts w:ascii="Times New Roman" w:hAnsi="Times New Roman" w:cs="Times New Roman"/>
        </w:rPr>
        <w:t xml:space="preserve"> </w:t>
      </w:r>
    </w:p>
    <w:p w14:paraId="78FCEC75"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In case of </w:t>
      </w:r>
      <w:r>
        <w:rPr>
          <w:rStyle w:val="ezkurwreuab5ozgtqnkl"/>
          <w:rFonts w:ascii="Times New Roman" w:hAnsi="Times New Roman" w:cs="Times New Roman"/>
        </w:rPr>
        <w:t>ordering</w:t>
      </w:r>
      <w:r>
        <w:rPr>
          <w:rFonts w:ascii="Times New Roman" w:hAnsi="Times New Roman" w:cs="Times New Roman"/>
        </w:rPr>
        <w:t xml:space="preserve"> </w:t>
      </w:r>
      <w:r>
        <w:rPr>
          <w:rStyle w:val="ezkurwreuab5ozgtqnkl"/>
          <w:rFonts w:ascii="Times New Roman" w:hAnsi="Times New Roman" w:cs="Times New Roman"/>
        </w:rPr>
        <w:t>additional</w:t>
      </w:r>
      <w:r>
        <w:rPr>
          <w:rFonts w:ascii="Times New Roman" w:hAnsi="Times New Roman" w:cs="Times New Roman"/>
        </w:rPr>
        <w:t xml:space="preserve"> </w:t>
      </w:r>
      <w:r>
        <w:rPr>
          <w:rStyle w:val="ezkurwreuab5ozgtqnkl"/>
          <w:rFonts w:ascii="Times New Roman" w:hAnsi="Times New Roman" w:cs="Times New Roman"/>
        </w:rPr>
        <w:t>services</w:t>
      </w:r>
      <w:r>
        <w:rPr>
          <w:rFonts w:ascii="Times New Roman" w:hAnsi="Times New Roman" w:cs="Times New Roman"/>
        </w:rPr>
        <w:t xml:space="preserve"> </w:t>
      </w:r>
      <w:r>
        <w:rPr>
          <w:rStyle w:val="ezkurwreuab5ozgtqnkl"/>
          <w:rFonts w:ascii="Times New Roman" w:hAnsi="Times New Roman" w:cs="Times New Roman"/>
        </w:rPr>
        <w:t>during</w:t>
      </w:r>
      <w:r>
        <w:rPr>
          <w:rFonts w:ascii="Times New Roman" w:hAnsi="Times New Roman" w:cs="Times New Roman"/>
        </w:rPr>
        <w:t xml:space="preserve"> </w:t>
      </w:r>
      <w:r>
        <w:rPr>
          <w:rStyle w:val="ezkurwreuab5ozgtqnkl"/>
          <w:rFonts w:ascii="Times New Roman" w:hAnsi="Times New Roman" w:cs="Times New Roman"/>
        </w:rPr>
        <w:t>the</w:t>
      </w:r>
      <w:r>
        <w:rPr>
          <w:rFonts w:ascii="Times New Roman" w:hAnsi="Times New Roman" w:cs="Times New Roman"/>
        </w:rPr>
        <w:t xml:space="preserve"> </w:t>
      </w:r>
      <w:r>
        <w:rPr>
          <w:rStyle w:val="ezkurwreuab5ozgtqnkl"/>
          <w:rFonts w:ascii="Times New Roman" w:hAnsi="Times New Roman" w:cs="Times New Roman"/>
        </w:rPr>
        <w:t>Exhibition,</w:t>
      </w:r>
      <w:r>
        <w:rPr>
          <w:rFonts w:ascii="Times New Roman" w:hAnsi="Times New Roman" w:cs="Times New Roman"/>
        </w:rPr>
        <w:t xml:space="preserve"> the </w:t>
      </w:r>
      <w:r>
        <w:rPr>
          <w:rStyle w:val="ezkurwreuab5ozgtqnkl"/>
          <w:rFonts w:ascii="Times New Roman" w:hAnsi="Times New Roman" w:cs="Times New Roman"/>
        </w:rPr>
        <w:t>final</w:t>
      </w:r>
      <w:r>
        <w:rPr>
          <w:rFonts w:ascii="Times New Roman" w:hAnsi="Times New Roman" w:cs="Times New Roman"/>
        </w:rPr>
        <w:t xml:space="preserve"> </w:t>
      </w:r>
      <w:r>
        <w:rPr>
          <w:rStyle w:val="ezkurwreuab5ozgtqnkl"/>
          <w:rFonts w:ascii="Times New Roman" w:hAnsi="Times New Roman" w:cs="Times New Roman"/>
        </w:rPr>
        <w:t>payment</w:t>
      </w:r>
      <w:r>
        <w:rPr>
          <w:rFonts w:ascii="Times New Roman" w:hAnsi="Times New Roman" w:cs="Times New Roman"/>
        </w:rPr>
        <w:t xml:space="preserve"> is </w:t>
      </w:r>
      <w:r>
        <w:rPr>
          <w:rStyle w:val="ezkurwreuab5ozgtqnkl"/>
          <w:rFonts w:ascii="Times New Roman" w:hAnsi="Times New Roman" w:cs="Times New Roman"/>
        </w:rPr>
        <w:t>made</w:t>
      </w:r>
      <w:r>
        <w:rPr>
          <w:rFonts w:ascii="Times New Roman" w:hAnsi="Times New Roman" w:cs="Times New Roman"/>
        </w:rPr>
        <w:t xml:space="preserve"> by the </w:t>
      </w:r>
      <w:r>
        <w:rPr>
          <w:rStyle w:val="ezkurwreuab5ozgtqnkl"/>
          <w:rFonts w:ascii="Times New Roman" w:hAnsi="Times New Roman" w:cs="Times New Roman"/>
        </w:rPr>
        <w:t>Exhibitor</w:t>
      </w:r>
      <w:r>
        <w:rPr>
          <w:rFonts w:ascii="Times New Roman" w:hAnsi="Times New Roman" w:cs="Times New Roman"/>
        </w:rPr>
        <w:t xml:space="preserve"> </w:t>
      </w:r>
      <w:r>
        <w:rPr>
          <w:rStyle w:val="ezkurwreuab5ozgtqnkl"/>
          <w:rFonts w:ascii="Times New Roman" w:hAnsi="Times New Roman" w:cs="Times New Roman"/>
        </w:rPr>
        <w:t>no</w:t>
      </w:r>
      <w:r>
        <w:rPr>
          <w:rFonts w:ascii="Times New Roman" w:hAnsi="Times New Roman" w:cs="Times New Roman"/>
        </w:rPr>
        <w:t xml:space="preserve"> </w:t>
      </w:r>
      <w:r>
        <w:rPr>
          <w:rStyle w:val="ezkurwreuab5ozgtqnkl"/>
          <w:rFonts w:ascii="Times New Roman" w:hAnsi="Times New Roman" w:cs="Times New Roman"/>
        </w:rPr>
        <w:t>later</w:t>
      </w:r>
      <w:r>
        <w:rPr>
          <w:rFonts w:ascii="Times New Roman" w:hAnsi="Times New Roman" w:cs="Times New Roman"/>
        </w:rPr>
        <w:t xml:space="preserve"> than the </w:t>
      </w:r>
      <w:r>
        <w:rPr>
          <w:rStyle w:val="ezkurwreuab5ozgtqnkl"/>
          <w:rFonts w:ascii="Times New Roman" w:hAnsi="Times New Roman" w:cs="Times New Roman"/>
        </w:rPr>
        <w:t>last</w:t>
      </w:r>
      <w:r>
        <w:rPr>
          <w:rFonts w:ascii="Times New Roman" w:hAnsi="Times New Roman" w:cs="Times New Roman"/>
        </w:rPr>
        <w:t xml:space="preserve"> </w:t>
      </w:r>
      <w:r>
        <w:rPr>
          <w:rStyle w:val="ezkurwreuab5ozgtqnkl"/>
          <w:rFonts w:ascii="Times New Roman" w:hAnsi="Times New Roman" w:cs="Times New Roman"/>
        </w:rPr>
        <w:t>day</w:t>
      </w:r>
      <w:r>
        <w:rPr>
          <w:rFonts w:ascii="Times New Roman" w:hAnsi="Times New Roman" w:cs="Times New Roman"/>
        </w:rPr>
        <w:t xml:space="preserve"> </w:t>
      </w:r>
      <w:r>
        <w:rPr>
          <w:rStyle w:val="ezkurwreuab5ozgtqnkl"/>
          <w:rFonts w:ascii="Times New Roman" w:hAnsi="Times New Roman" w:cs="Times New Roman"/>
        </w:rPr>
        <w:t>of</w:t>
      </w:r>
      <w:r>
        <w:rPr>
          <w:rFonts w:ascii="Times New Roman" w:hAnsi="Times New Roman" w:cs="Times New Roman"/>
        </w:rPr>
        <w:t xml:space="preserve"> the E</w:t>
      </w:r>
      <w:r>
        <w:rPr>
          <w:rStyle w:val="ezkurwreuab5ozgtqnkl"/>
          <w:rFonts w:ascii="Times New Roman" w:hAnsi="Times New Roman" w:cs="Times New Roman"/>
        </w:rPr>
        <w:t>xhibition</w:t>
      </w:r>
      <w:r>
        <w:rPr>
          <w:rFonts w:ascii="Times New Roman" w:hAnsi="Times New Roman" w:cs="Times New Roman"/>
        </w:rPr>
        <w:t xml:space="preserve"> </w:t>
      </w:r>
      <w:r>
        <w:rPr>
          <w:rStyle w:val="ezkurwreuab5ozgtqnkl"/>
          <w:rFonts w:ascii="Times New Roman" w:hAnsi="Times New Roman" w:cs="Times New Roman"/>
        </w:rPr>
        <w:t>on</w:t>
      </w:r>
      <w:r>
        <w:rPr>
          <w:rFonts w:ascii="Times New Roman" w:hAnsi="Times New Roman" w:cs="Times New Roman"/>
        </w:rPr>
        <w:t xml:space="preserve"> the </w:t>
      </w:r>
      <w:r>
        <w:rPr>
          <w:rStyle w:val="ezkurwreuab5ozgtqnkl"/>
          <w:rFonts w:ascii="Times New Roman" w:hAnsi="Times New Roman" w:cs="Times New Roman"/>
        </w:rPr>
        <w:t>basis</w:t>
      </w:r>
      <w:r>
        <w:rPr>
          <w:rFonts w:ascii="Times New Roman" w:hAnsi="Times New Roman" w:cs="Times New Roman"/>
        </w:rPr>
        <w:t xml:space="preserve"> of the </w:t>
      </w:r>
      <w:r>
        <w:rPr>
          <w:rStyle w:val="ezkurwreuab5ozgtqnkl"/>
          <w:rFonts w:ascii="Times New Roman" w:hAnsi="Times New Roman" w:cs="Times New Roman"/>
        </w:rPr>
        <w:t>Invoice</w:t>
      </w:r>
      <w:r>
        <w:rPr>
          <w:rFonts w:ascii="Times New Roman" w:hAnsi="Times New Roman" w:cs="Times New Roman"/>
        </w:rPr>
        <w:t xml:space="preserve"> </w:t>
      </w:r>
      <w:r>
        <w:rPr>
          <w:rStyle w:val="ezkurwreuab5ozgtqnkl"/>
          <w:rFonts w:ascii="Times New Roman" w:hAnsi="Times New Roman" w:cs="Times New Roman"/>
        </w:rPr>
        <w:t xml:space="preserve">and </w:t>
      </w:r>
      <w:r>
        <w:rPr>
          <w:rFonts w:ascii="Times New Roman" w:hAnsi="Times New Roman" w:cs="Times New Roman"/>
        </w:rPr>
        <w:t>the Act of the Provided Services.</w:t>
      </w:r>
    </w:p>
    <w:p w14:paraId="1A083CFE" w14:textId="77777777" w:rsidR="00D46D0E" w:rsidRDefault="00000000">
      <w:pPr>
        <w:pStyle w:val="NoSpacing"/>
        <w:numPr>
          <w:ilvl w:val="0"/>
          <w:numId w:val="6"/>
        </w:numPr>
        <w:ind w:left="0" w:firstLine="0"/>
        <w:jc w:val="both"/>
        <w:rPr>
          <w:rFonts w:ascii="Times New Roman" w:hAnsi="Times New Roman" w:cs="Times New Roman"/>
          <w:b/>
        </w:rPr>
      </w:pPr>
      <w:r>
        <w:rPr>
          <w:rFonts w:ascii="Times New Roman" w:hAnsi="Times New Roman" w:cs="Times New Roman"/>
          <w:b/>
        </w:rPr>
        <w:t>RIGHTS AND OBLIGATIONS OF THE PARTIES</w:t>
      </w:r>
    </w:p>
    <w:p w14:paraId="491892BF"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Organiser</w:t>
      </w:r>
      <w:proofErr w:type="spellEnd"/>
      <w:r>
        <w:rPr>
          <w:rFonts w:ascii="Times New Roman" w:hAnsi="Times New Roman" w:cs="Times New Roman"/>
        </w:rPr>
        <w:t xml:space="preserve"> undertakes to provide the Exhibitor for the entire period of the Exhibition (including the time of installation and dismantling) the necessary exhibition space, as well as additional equipment and services in accordance with the Invoice.</w:t>
      </w:r>
    </w:p>
    <w:p w14:paraId="4EC28540"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Organiser</w:t>
      </w:r>
      <w:proofErr w:type="spellEnd"/>
      <w:r>
        <w:rPr>
          <w:rFonts w:ascii="Times New Roman" w:hAnsi="Times New Roman" w:cs="Times New Roman"/>
        </w:rPr>
        <w:t xml:space="preserve"> has the right, in case of non-receipt of payment in accordance with clause 2.2. of the Exhibitor Contract, to terminate the Exhibitor Contract unilaterally, after sending a written notification to the Exhibitor, and to offer the declared area to another participant.</w:t>
      </w:r>
    </w:p>
    <w:p w14:paraId="177EB641" w14:textId="77777777" w:rsidR="00D46D0E" w:rsidRDefault="00000000">
      <w:pPr>
        <w:pStyle w:val="NoSpacing"/>
        <w:numPr>
          <w:ilvl w:val="1"/>
          <w:numId w:val="6"/>
        </w:numPr>
        <w:ind w:left="0" w:firstLine="0"/>
        <w:jc w:val="both"/>
        <w:rPr>
          <w:rFonts w:ascii="Times New Roman" w:hAnsi="Times New Roman" w:cs="Times New Roman"/>
          <w:lang w:val="ru-RU"/>
        </w:rPr>
      </w:pPr>
      <w:r>
        <w:rPr>
          <w:rFonts w:ascii="Times New Roman" w:hAnsi="Times New Roman" w:cs="Times New Roman"/>
        </w:rPr>
        <w:t>The Exhibitor undertakes:</w:t>
      </w:r>
    </w:p>
    <w:p w14:paraId="73229275" w14:textId="77777777" w:rsidR="00D46D0E" w:rsidRDefault="00000000">
      <w:pPr>
        <w:pStyle w:val="NoSpacing"/>
        <w:numPr>
          <w:ilvl w:val="2"/>
          <w:numId w:val="6"/>
        </w:numPr>
        <w:ind w:left="709" w:hanging="709"/>
        <w:jc w:val="both"/>
        <w:rPr>
          <w:rFonts w:ascii="Times New Roman" w:hAnsi="Times New Roman" w:cs="Times New Roman"/>
        </w:rPr>
      </w:pPr>
      <w:r>
        <w:rPr>
          <w:rFonts w:ascii="Times New Roman" w:hAnsi="Times New Roman" w:cs="Times New Roman"/>
        </w:rPr>
        <w:t xml:space="preserve">To accept and pay for the </w:t>
      </w:r>
      <w:proofErr w:type="spellStart"/>
      <w:r>
        <w:rPr>
          <w:rFonts w:ascii="Times New Roman" w:hAnsi="Times New Roman" w:cs="Times New Roman"/>
        </w:rPr>
        <w:t>Organiser’s</w:t>
      </w:r>
      <w:proofErr w:type="spellEnd"/>
      <w:r>
        <w:rPr>
          <w:rFonts w:ascii="Times New Roman" w:hAnsi="Times New Roman" w:cs="Times New Roman"/>
        </w:rPr>
        <w:t xml:space="preserve"> services in accordance with the procedure established by the Exhibitor </w:t>
      </w:r>
    </w:p>
    <w:p w14:paraId="10599136" w14:textId="77777777" w:rsidR="00D46D0E" w:rsidRDefault="00000000">
      <w:pPr>
        <w:pStyle w:val="NoSpacing"/>
        <w:jc w:val="both"/>
        <w:rPr>
          <w:rFonts w:ascii="Times New Roman" w:hAnsi="Times New Roman" w:cs="Times New Roman"/>
        </w:rPr>
      </w:pPr>
      <w:r>
        <w:rPr>
          <w:rFonts w:ascii="Times New Roman" w:hAnsi="Times New Roman" w:cs="Times New Roman"/>
        </w:rPr>
        <w:t>Contract.</w:t>
      </w:r>
    </w:p>
    <w:p w14:paraId="57247E16" w14:textId="77777777" w:rsidR="00D46D0E" w:rsidRDefault="00000000">
      <w:pPr>
        <w:pStyle w:val="ListParagraph"/>
        <w:numPr>
          <w:ilvl w:val="2"/>
          <w:numId w:val="6"/>
        </w:numPr>
        <w:ind w:left="0" w:firstLine="0"/>
        <w:jc w:val="both"/>
        <w:rPr>
          <w:sz w:val="22"/>
          <w:szCs w:val="22"/>
          <w:lang w:val="en-US"/>
        </w:rPr>
      </w:pPr>
      <w:r>
        <w:rPr>
          <w:rFonts w:eastAsiaTheme="minorHAnsi"/>
          <w:sz w:val="22"/>
          <w:szCs w:val="22"/>
          <w:lang w:val="en-US" w:eastAsia="en-US"/>
        </w:rPr>
        <w:t xml:space="preserve">On the day </w:t>
      </w:r>
      <w:r>
        <w:rPr>
          <w:sz w:val="22"/>
          <w:szCs w:val="22"/>
          <w:lang w:val="en-US"/>
        </w:rPr>
        <w:t>of registration at the Exhibition, the Exhibitor must have the originals of the signed Exhibitor Contract for the services, the Act of the Provided Services, as well as copies of documents confirming the payment for participation.</w:t>
      </w:r>
    </w:p>
    <w:p w14:paraId="2E05F80C" w14:textId="77777777" w:rsidR="00D46D0E" w:rsidRDefault="00000000">
      <w:pPr>
        <w:pStyle w:val="NoSpacing"/>
        <w:numPr>
          <w:ilvl w:val="2"/>
          <w:numId w:val="6"/>
        </w:numPr>
        <w:ind w:left="0" w:firstLine="0"/>
        <w:jc w:val="both"/>
        <w:rPr>
          <w:rFonts w:ascii="Times New Roman" w:hAnsi="Times New Roman" w:cs="Times New Roman"/>
        </w:rPr>
      </w:pPr>
      <w:r>
        <w:rPr>
          <w:rFonts w:ascii="Times New Roman" w:hAnsi="Times New Roman" w:cs="Times New Roman"/>
        </w:rPr>
        <w:t>When the Exhibitor builds the stand on his own, he must use materials with fire-technical indicators not lower than G2, T2, D2, RPZ in accordance with the building codes of the Republic of Belarus materials CH 2.02.05-2020.</w:t>
      </w:r>
    </w:p>
    <w:p w14:paraId="3609A6F9" w14:textId="77777777" w:rsidR="00D46D0E" w:rsidRDefault="00000000">
      <w:pPr>
        <w:pStyle w:val="NoSpacing"/>
        <w:numPr>
          <w:ilvl w:val="2"/>
          <w:numId w:val="6"/>
        </w:numPr>
        <w:ind w:left="0" w:firstLine="0"/>
        <w:jc w:val="both"/>
        <w:rPr>
          <w:rFonts w:ascii="Times New Roman" w:hAnsi="Times New Roman" w:cs="Times New Roman"/>
        </w:rPr>
      </w:pPr>
      <w:r>
        <w:rPr>
          <w:rFonts w:ascii="Times New Roman" w:hAnsi="Times New Roman" w:cs="Times New Roman"/>
        </w:rPr>
        <w:t>To ensure the presence at the stand of an authorized representative of the Exhibitor, who is responsible for ensuring fire safety, electrical safety, occupational safety and safety regulations for the entire period of the Exhibition.</w:t>
      </w:r>
    </w:p>
    <w:p w14:paraId="2B57644B" w14:textId="77777777" w:rsidR="00D46D0E" w:rsidRDefault="00000000">
      <w:pPr>
        <w:pStyle w:val="NoSpacing"/>
        <w:numPr>
          <w:ilvl w:val="2"/>
          <w:numId w:val="6"/>
        </w:numPr>
        <w:ind w:left="0" w:firstLine="0"/>
        <w:jc w:val="both"/>
        <w:rPr>
          <w:rFonts w:ascii="Times New Roman" w:hAnsi="Times New Roman" w:cs="Times New Roman"/>
        </w:rPr>
      </w:pPr>
      <w:r>
        <w:rPr>
          <w:rFonts w:ascii="Times New Roman" w:hAnsi="Times New Roman" w:cs="Times New Roman"/>
        </w:rPr>
        <w:lastRenderedPageBreak/>
        <w:t xml:space="preserve">Immediately notify the </w:t>
      </w:r>
      <w:proofErr w:type="spellStart"/>
      <w:r>
        <w:rPr>
          <w:rFonts w:ascii="Times New Roman" w:hAnsi="Times New Roman" w:cs="Times New Roman"/>
        </w:rPr>
        <w:t>Organiser</w:t>
      </w:r>
      <w:proofErr w:type="spellEnd"/>
      <w:r>
        <w:rPr>
          <w:rFonts w:ascii="Times New Roman" w:hAnsi="Times New Roman" w:cs="Times New Roman"/>
        </w:rPr>
        <w:t xml:space="preserve"> and the relevant authorities of any accidents or other cases that have caused (or threaten to cause) damage to the Exhibition Center and its facilities and take timely measures to prevent possible damage.</w:t>
      </w:r>
    </w:p>
    <w:p w14:paraId="52AF4FCF" w14:textId="77777777" w:rsidR="00D46D0E" w:rsidRDefault="00000000">
      <w:pPr>
        <w:pStyle w:val="ListParagraph"/>
        <w:numPr>
          <w:ilvl w:val="2"/>
          <w:numId w:val="6"/>
        </w:numPr>
        <w:rPr>
          <w:rFonts w:eastAsiaTheme="minorHAnsi"/>
          <w:sz w:val="22"/>
          <w:szCs w:val="22"/>
          <w:lang w:val="en-US" w:eastAsia="en-US"/>
        </w:rPr>
      </w:pPr>
      <w:r>
        <w:rPr>
          <w:rFonts w:eastAsiaTheme="minorHAnsi"/>
          <w:sz w:val="22"/>
          <w:szCs w:val="22"/>
          <w:lang w:val="en-US" w:eastAsia="en-US"/>
        </w:rPr>
        <w:t>Observe the opening hours of the Exhibition.</w:t>
      </w:r>
    </w:p>
    <w:p w14:paraId="2A95ABBE"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w:t>
      </w:r>
      <w:r>
        <w:rPr>
          <w:rFonts w:ascii="Times New Roman" w:hAnsi="Times New Roman" w:cs="Times New Roman"/>
          <w:sz w:val="24"/>
          <w:szCs w:val="24"/>
        </w:rPr>
        <w:t>has the right:</w:t>
      </w:r>
    </w:p>
    <w:p w14:paraId="4AEA4EF2" w14:textId="77777777" w:rsidR="00D46D0E" w:rsidRDefault="00000000">
      <w:pPr>
        <w:pStyle w:val="NoSpacing"/>
        <w:numPr>
          <w:ilvl w:val="2"/>
          <w:numId w:val="6"/>
        </w:numPr>
        <w:ind w:left="0" w:firstLine="0"/>
        <w:jc w:val="both"/>
        <w:rPr>
          <w:rFonts w:ascii="Times New Roman" w:hAnsi="Times New Roman" w:cs="Times New Roman"/>
        </w:rPr>
      </w:pPr>
      <w:r>
        <w:rPr>
          <w:rFonts w:ascii="Times New Roman" w:hAnsi="Times New Roman" w:cs="Times New Roman"/>
        </w:rPr>
        <w:t>To carry out promotional events only on the area of his stand and only about the activities of the company represented at the Exhibition.</w:t>
      </w:r>
    </w:p>
    <w:p w14:paraId="19E3793A" w14:textId="77777777" w:rsidR="00D46D0E" w:rsidRDefault="00000000">
      <w:pPr>
        <w:pStyle w:val="NoSpacing"/>
        <w:numPr>
          <w:ilvl w:val="2"/>
          <w:numId w:val="6"/>
        </w:numPr>
        <w:ind w:left="0" w:firstLine="0"/>
        <w:jc w:val="both"/>
        <w:rPr>
          <w:rFonts w:ascii="Times New Roman" w:hAnsi="Times New Roman" w:cs="Times New Roman"/>
        </w:rPr>
      </w:pPr>
      <w:r>
        <w:rPr>
          <w:rFonts w:ascii="Times New Roman" w:hAnsi="Times New Roman" w:cs="Times New Roman"/>
        </w:rPr>
        <w:t>To sell goods at the Exhibition in accordance with the Trade Rules, subject to the availability of documents stipulated by the current legislation of the Republic of Belarus. These documents are kept by the Exhibitor during the entire period of the Exhibition and are presented upon request.</w:t>
      </w:r>
    </w:p>
    <w:p w14:paraId="46AE5B58"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The Parties</w:t>
      </w:r>
      <w:r>
        <w:t xml:space="preserve"> </w:t>
      </w:r>
      <w:r>
        <w:rPr>
          <w:rFonts w:ascii="Times New Roman" w:hAnsi="Times New Roman" w:cs="Times New Roman"/>
        </w:rPr>
        <w:t>undertake to comply with the legislation on personal data protection.</w:t>
      </w:r>
    </w:p>
    <w:p w14:paraId="29F31E6E" w14:textId="77777777" w:rsidR="00D46D0E" w:rsidRDefault="00000000">
      <w:pPr>
        <w:pStyle w:val="NoSpacing"/>
        <w:numPr>
          <w:ilvl w:val="0"/>
          <w:numId w:val="6"/>
        </w:numPr>
        <w:ind w:left="0" w:firstLine="0"/>
        <w:jc w:val="both"/>
        <w:rPr>
          <w:rFonts w:ascii="Times New Roman" w:hAnsi="Times New Roman" w:cs="Times New Roman"/>
          <w:b/>
          <w:lang w:val="ru-RU"/>
        </w:rPr>
      </w:pPr>
      <w:r>
        <w:rPr>
          <w:rFonts w:ascii="Times New Roman" w:hAnsi="Times New Roman" w:cs="Times New Roman"/>
          <w:b/>
        </w:rPr>
        <w:t>LIABILITY OF THE PARTIES</w:t>
      </w:r>
    </w:p>
    <w:p w14:paraId="6EE3252B"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Organiser</w:t>
      </w:r>
      <w:proofErr w:type="spellEnd"/>
      <w:r>
        <w:rPr>
          <w:rFonts w:ascii="Times New Roman" w:hAnsi="Times New Roman" w:cs="Times New Roman"/>
        </w:rPr>
        <w:t xml:space="preserve"> is responsible for the quality of the work and services provided. The </w:t>
      </w:r>
      <w:proofErr w:type="spellStart"/>
      <w:r>
        <w:rPr>
          <w:rFonts w:ascii="Times New Roman" w:hAnsi="Times New Roman" w:cs="Times New Roman"/>
        </w:rPr>
        <w:t>Organiser</w:t>
      </w:r>
      <w:proofErr w:type="spellEnd"/>
      <w:r>
        <w:rPr>
          <w:rFonts w:ascii="Times New Roman" w:hAnsi="Times New Roman" w:cs="Times New Roman"/>
        </w:rPr>
        <w:t xml:space="preserve"> provides round-the-clock general security of the Exhibitor Center, without providing individual protection of the stand.</w:t>
      </w:r>
    </w:p>
    <w:p w14:paraId="1B15E034"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Organiser</w:t>
      </w:r>
      <w:proofErr w:type="spellEnd"/>
      <w:r>
        <w:rPr>
          <w:rFonts w:ascii="Times New Roman" w:hAnsi="Times New Roman" w:cs="Times New Roman"/>
        </w:rPr>
        <w:t xml:space="preserve"> </w:t>
      </w:r>
      <w:r>
        <w:rPr>
          <w:rFonts w:ascii="Times New Roman" w:hAnsi="Times New Roman" w:cs="Times New Roman"/>
          <w:sz w:val="24"/>
          <w:szCs w:val="24"/>
        </w:rPr>
        <w:t>is not responsible for damage caused to the Exhibitor by third parties during the Exhibition.</w:t>
      </w:r>
    </w:p>
    <w:p w14:paraId="3146EEDA"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w:t>
      </w:r>
      <w:r>
        <w:rPr>
          <w:rFonts w:ascii="Times New Roman" w:hAnsi="Times New Roman" w:cs="Times New Roman"/>
          <w:sz w:val="24"/>
          <w:szCs w:val="24"/>
        </w:rPr>
        <w:t>is responsible for</w:t>
      </w:r>
      <w:r>
        <w:rPr>
          <w:rFonts w:ascii="Times New Roman" w:hAnsi="Times New Roman" w:cs="Times New Roman"/>
        </w:rPr>
        <w:t>:</w:t>
      </w:r>
    </w:p>
    <w:p w14:paraId="0945F15F" w14:textId="77777777" w:rsidR="00D46D0E" w:rsidRDefault="00000000">
      <w:pPr>
        <w:pStyle w:val="NoSpacing"/>
        <w:numPr>
          <w:ilvl w:val="2"/>
          <w:numId w:val="6"/>
        </w:numPr>
        <w:ind w:left="0" w:firstLine="0"/>
        <w:jc w:val="both"/>
        <w:rPr>
          <w:rFonts w:ascii="Times New Roman" w:hAnsi="Times New Roman" w:cs="Times New Roman"/>
        </w:rPr>
      </w:pPr>
      <w:r>
        <w:rPr>
          <w:rFonts w:ascii="Times New Roman" w:hAnsi="Times New Roman" w:cs="Times New Roman"/>
        </w:rPr>
        <w:t>Compliance with the requirements on labor protection and safety legislation, sanitary rules, fire and electrical safety rules in the provided areas during the preparation and operation of the Exhibition. It is forbidden to use an open flame on the territory of the Exhibition. Smoking is allowed only in smoking areas, including smoking electronic cigarettes and other devices. Loading and unloading operations performed by the Exhibitor must be carried out on technically sound equipment, under the direct supervision of the person responsible for the safe conduct of loading and unloading operations in accordance with labor protection regulations.</w:t>
      </w:r>
    </w:p>
    <w:p w14:paraId="5B498AA0" w14:textId="77777777" w:rsidR="00D46D0E" w:rsidRDefault="00000000">
      <w:pPr>
        <w:pStyle w:val="NoSpacing"/>
        <w:numPr>
          <w:ilvl w:val="2"/>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 xml:space="preserve">The Exhibitor or his representative (employee) is responsible for any damage caused to the </w:t>
      </w:r>
      <w:proofErr w:type="spellStart"/>
      <w:r>
        <w:rPr>
          <w:rFonts w:ascii="Times New Roman" w:hAnsi="Times New Roman" w:cs="Times New Roman"/>
        </w:rPr>
        <w:t>Organiser</w:t>
      </w:r>
      <w:proofErr w:type="spellEnd"/>
      <w:r>
        <w:rPr>
          <w:rFonts w:ascii="Times New Roman" w:hAnsi="Times New Roman" w:cs="Times New Roman"/>
        </w:rPr>
        <w:t xml:space="preserve"> and third parties during the installation, dismantling, and operation of the Exhibition, including damage to the Exhibition Center, adjacent territory, equipment, furniture, and equipment of the </w:t>
      </w:r>
      <w:proofErr w:type="spellStart"/>
      <w:r>
        <w:rPr>
          <w:rFonts w:ascii="Times New Roman" w:hAnsi="Times New Roman" w:cs="Times New Roman"/>
        </w:rPr>
        <w:t>organiser</w:t>
      </w:r>
      <w:proofErr w:type="spellEnd"/>
      <w:r>
        <w:rPr>
          <w:rFonts w:ascii="Times New Roman" w:hAnsi="Times New Roman" w:cs="Times New Roman"/>
        </w:rPr>
        <w:t xml:space="preserve"> (hereinafter referred to as property). In case of loss or damage of property, the Exhibitor is obliged to compensate the damage caused to the </w:t>
      </w:r>
      <w:proofErr w:type="spellStart"/>
      <w:r>
        <w:rPr>
          <w:rFonts w:ascii="Times New Roman" w:hAnsi="Times New Roman" w:cs="Times New Roman"/>
        </w:rPr>
        <w:t>Organiser's</w:t>
      </w:r>
      <w:proofErr w:type="spellEnd"/>
      <w:r>
        <w:rPr>
          <w:rFonts w:ascii="Times New Roman" w:hAnsi="Times New Roman" w:cs="Times New Roman"/>
        </w:rPr>
        <w:t xml:space="preserve"> property according to the Invoice, based on the Act of Violations Detected, within 5 (five) banking days from the date of the Invoice by the </w:t>
      </w:r>
      <w:proofErr w:type="spellStart"/>
      <w:r>
        <w:rPr>
          <w:rFonts w:ascii="Times New Roman" w:hAnsi="Times New Roman" w:cs="Times New Roman"/>
        </w:rPr>
        <w:t>Organiser</w:t>
      </w:r>
      <w:proofErr w:type="spellEnd"/>
      <w:r>
        <w:rPr>
          <w:rFonts w:ascii="Times New Roman" w:hAnsi="Times New Roman" w:cs="Times New Roman"/>
        </w:rPr>
        <w:t>.</w:t>
      </w:r>
    </w:p>
    <w:p w14:paraId="2F57F00C" w14:textId="77777777" w:rsidR="00D46D0E" w:rsidRDefault="00000000">
      <w:pPr>
        <w:pStyle w:val="NoSpacing"/>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The Party is not responsible for non-fulfillment or improper fulfillment of the obligations under the Exhibitor Contract if it proves that their proper fulfillment has become impossible due to the extraordinary and unavoidable circumstances (force majeure) that arose after the conclusion of the Exhibition Contract: natural disasters (earthquakes, floods, hurricanes, etc.), accidents and catastrophes, epidemics, wars and military operations, civil unrest, strikes, terrorist acts, actions (decisions) of state and local authorities aimed at restricting supplies, free movement of goods and/or labor, closure of borders, etc. In the event of these circumstances, the Party is obliged to notify the other Party within two (2) calendar days. A document issued by the Chamber of Commerce and Industry or an authorized state body of the country where the Party to the contract is located, for which it has become impossible to fulfill the obligation, is sufficient confirmation of the existence and duration of force majeure. Upon the occurrence of force majeure, the deadlines for fulfilling obligations under the contract are postponed in proportion to the time during which the force majeure was in effect.</w:t>
      </w:r>
    </w:p>
    <w:p w14:paraId="5BA0C09E"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The refusal to participate in the Exhibition must be made by the Exhibitor in writing form no later than 20 calendar days before the start of the installation of the Exhibition. In case of non-compliance with the specified condition, the registration fee paid to the </w:t>
      </w:r>
      <w:proofErr w:type="spellStart"/>
      <w:r>
        <w:rPr>
          <w:rFonts w:ascii="Times New Roman" w:hAnsi="Times New Roman" w:cs="Times New Roman"/>
        </w:rPr>
        <w:t>Organiser</w:t>
      </w:r>
      <w:proofErr w:type="spellEnd"/>
      <w:r>
        <w:rPr>
          <w:rFonts w:ascii="Times New Roman" w:hAnsi="Times New Roman" w:cs="Times New Roman"/>
        </w:rPr>
        <w:t>, as well as the cost of services provided on the bill, will not be refunded to the Exhibitor, except for the cost of additional equipment and furniture.</w:t>
      </w:r>
    </w:p>
    <w:p w14:paraId="410A5972" w14:textId="77777777" w:rsidR="00D46D0E" w:rsidRDefault="00000000">
      <w:pPr>
        <w:pStyle w:val="NoSpacing"/>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 xml:space="preserve">If the Exhibitor has not paid for the services within the time limits specified in clauses 2.2., 2.3., the </w:t>
      </w:r>
      <w:proofErr w:type="spellStart"/>
      <w:r>
        <w:rPr>
          <w:rFonts w:ascii="Times New Roman" w:hAnsi="Times New Roman" w:cs="Times New Roman"/>
        </w:rPr>
        <w:t>Organiser</w:t>
      </w:r>
      <w:proofErr w:type="spellEnd"/>
      <w:r>
        <w:rPr>
          <w:rFonts w:ascii="Times New Roman" w:hAnsi="Times New Roman" w:cs="Times New Roman"/>
        </w:rPr>
        <w:t xml:space="preserve"> has the right to collect a fine in the amount of 0.1% of the unpaid amount for each day of delay or to refuse the Exhibitor admission to participate in the Exhibition. The penalty is calculated from the first day of the Exhibition.</w:t>
      </w:r>
    </w:p>
    <w:p w14:paraId="45164168" w14:textId="77777777" w:rsidR="00D46D0E" w:rsidRDefault="00000000">
      <w:pPr>
        <w:pStyle w:val="NoSpacing"/>
        <w:numPr>
          <w:ilvl w:val="0"/>
          <w:numId w:val="6"/>
        </w:numPr>
        <w:ind w:left="0" w:firstLine="0"/>
        <w:jc w:val="both"/>
        <w:rPr>
          <w:rFonts w:ascii="Times New Roman" w:hAnsi="Times New Roman" w:cs="Times New Roman"/>
          <w:b/>
          <w:lang w:val="ru-RU"/>
        </w:rPr>
      </w:pPr>
      <w:r>
        <w:rPr>
          <w:rFonts w:ascii="Times New Roman" w:hAnsi="Times New Roman" w:cs="Times New Roman"/>
          <w:b/>
        </w:rPr>
        <w:t>ANTI-CORRUPTION CLAUSE</w:t>
      </w:r>
    </w:p>
    <w:p w14:paraId="01D80834" w14:textId="77777777" w:rsidR="00D46D0E" w:rsidRDefault="00000000">
      <w:pPr>
        <w:pStyle w:val="NoSpacing"/>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In fulfilling the obligations under the Exhibitor Contract, the Parties, their affiliates, employees or intermediaries undertake not to commit actions against other persons related to influencing their decisions (actions) in order to obtain any unlawful advantages or to achieve other unlawful goals.</w:t>
      </w:r>
    </w:p>
    <w:p w14:paraId="57BF6910" w14:textId="77777777" w:rsidR="00D46D0E" w:rsidRDefault="00000000">
      <w:pPr>
        <w:pStyle w:val="NoSpacing"/>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In fulfilling the obligations under the Exhibitor Contract, the Parties undertake to prevent acts of corruption.</w:t>
      </w:r>
    </w:p>
    <w:p w14:paraId="652E712A" w14:textId="77777777" w:rsidR="00D46D0E" w:rsidRDefault="00000000">
      <w:pPr>
        <w:pStyle w:val="NoSpacing"/>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The Parties undertake to use a mechanism for mutual notification of cases of violation by one of the Parties of the terms of the reservation, as well as refutation (confirmation) of the above information.</w:t>
      </w:r>
    </w:p>
    <w:p w14:paraId="41B84DBF" w14:textId="77777777" w:rsidR="00D46D0E" w:rsidRDefault="00000000">
      <w:pPr>
        <w:pStyle w:val="NoSpacing"/>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The Parties acknowledge the possibility of unilateral termination of the Exhibitor Contract in the event of a violation by one of the Parties of the terms of the reservation, as well as a claim for compensation for actual damage resulting from such termination.</w:t>
      </w:r>
    </w:p>
    <w:p w14:paraId="568B6B08" w14:textId="77777777" w:rsidR="00D46D0E" w:rsidRDefault="00D46D0E">
      <w:pPr>
        <w:pStyle w:val="NoSpacing"/>
        <w:jc w:val="both"/>
        <w:rPr>
          <w:rFonts w:ascii="Times New Roman" w:hAnsi="Times New Roman" w:cs="Times New Roman"/>
        </w:rPr>
      </w:pPr>
    </w:p>
    <w:p w14:paraId="3D95F928" w14:textId="77777777" w:rsidR="00D46D0E" w:rsidRDefault="00000000">
      <w:pPr>
        <w:pStyle w:val="NoSpacing"/>
        <w:numPr>
          <w:ilvl w:val="0"/>
          <w:numId w:val="6"/>
        </w:numPr>
        <w:ind w:left="0" w:firstLine="0"/>
        <w:jc w:val="both"/>
        <w:rPr>
          <w:rFonts w:ascii="Times New Roman" w:hAnsi="Times New Roman" w:cs="Times New Roman"/>
          <w:b/>
          <w:lang w:val="ru-RU"/>
        </w:rPr>
      </w:pPr>
      <w:r>
        <w:rPr>
          <w:rFonts w:ascii="Times New Roman" w:hAnsi="Times New Roman" w:cs="Times New Roman"/>
          <w:b/>
        </w:rPr>
        <w:t>ARBITRATION</w:t>
      </w:r>
    </w:p>
    <w:p w14:paraId="3D8458E9"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lastRenderedPageBreak/>
        <w:t xml:space="preserve">Dispute resolution is carried out on the basis of the legislation of the Republic of Belarus in the Economic Court of Minsk. </w:t>
      </w:r>
      <w:r>
        <w:rPr>
          <w:rFonts w:ascii="Times New Roman" w:eastAsia="Times New Roman" w:hAnsi="Times New Roman" w:cs="Times New Roman"/>
          <w:color w:val="000000"/>
          <w:sz w:val="24"/>
        </w:rPr>
        <w:t>The applicable law is the law of the Republic of Belarus.</w:t>
      </w:r>
    </w:p>
    <w:p w14:paraId="1953B345"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Claims for the services rendered are accepted during the Exhibition only in writing form. In the absence of claims from the Exhibitor, the services are considered rendered and accepted by the Exhibitor in the amount specified in the Act of the Provided Services, regardless of the fact of its signing by the Exhibitor.</w:t>
      </w:r>
    </w:p>
    <w:p w14:paraId="3B1122A0" w14:textId="77777777" w:rsidR="00D46D0E" w:rsidRDefault="00000000">
      <w:pPr>
        <w:pStyle w:val="NoSpacing"/>
        <w:numPr>
          <w:ilvl w:val="0"/>
          <w:numId w:val="6"/>
        </w:numPr>
        <w:ind w:left="0" w:firstLine="0"/>
        <w:jc w:val="both"/>
        <w:rPr>
          <w:rFonts w:ascii="Times New Roman" w:hAnsi="Times New Roman" w:cs="Times New Roman"/>
          <w:b/>
          <w:lang w:val="ru-RU"/>
        </w:rPr>
      </w:pPr>
      <w:r>
        <w:rPr>
          <w:rFonts w:ascii="Times New Roman" w:hAnsi="Times New Roman" w:cs="Times New Roman"/>
          <w:b/>
        </w:rPr>
        <w:t>OTHER TERMS</w:t>
      </w:r>
    </w:p>
    <w:p w14:paraId="1B6A35AF"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Documents (including this Exhibitor Contract) signed by authorized representatives of the Parties and transmitted by fax or electronic communication are legally binding and subsequently replaced by the originals of the documents.</w:t>
      </w:r>
    </w:p>
    <w:p w14:paraId="549A4115"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Contract comes into force from the date of its signing and is valid until the Parties fully fulfill their obligations. </w:t>
      </w:r>
    </w:p>
    <w:p w14:paraId="3CBF998C" w14:textId="77777777" w:rsidR="00D46D0E" w:rsidRDefault="00000000">
      <w:pPr>
        <w:pStyle w:val="NoSpacing"/>
        <w:numPr>
          <w:ilvl w:val="1"/>
          <w:numId w:val="6"/>
        </w:numPr>
        <w:ind w:left="0" w:firstLine="0"/>
        <w:jc w:val="both"/>
        <w:rPr>
          <w:rFonts w:ascii="Times New Roman" w:hAnsi="Times New Roman" w:cs="Times New Roman"/>
          <w:b/>
        </w:rPr>
      </w:pPr>
      <w:r>
        <w:rPr>
          <w:rFonts w:ascii="Times New Roman" w:hAnsi="Times New Roman" w:cs="Times New Roman"/>
          <w:b/>
        </w:rPr>
        <w:t xml:space="preserve">SE </w:t>
      </w:r>
      <w:proofErr w:type="spellStart"/>
      <w:r>
        <w:rPr>
          <w:rFonts w:ascii="Times New Roman" w:hAnsi="Times New Roman" w:cs="Times New Roman"/>
          <w:b/>
        </w:rPr>
        <w:t>BelExpo</w:t>
      </w:r>
      <w:proofErr w:type="spellEnd"/>
      <w:r>
        <w:rPr>
          <w:rFonts w:ascii="Times New Roman" w:hAnsi="Times New Roman" w:cs="Times New Roman"/>
          <w:b/>
        </w:rPr>
        <w:t xml:space="preserve"> is the official constructor of exhibition stands at the Exhibitions held by the state enterprise </w:t>
      </w:r>
      <w:proofErr w:type="spellStart"/>
      <w:r>
        <w:rPr>
          <w:rFonts w:ascii="Times New Roman" w:hAnsi="Times New Roman" w:cs="Times New Roman"/>
          <w:b/>
        </w:rPr>
        <w:t>BelExpo</w:t>
      </w:r>
      <w:proofErr w:type="spellEnd"/>
      <w:r>
        <w:rPr>
          <w:rFonts w:ascii="Times New Roman" w:hAnsi="Times New Roman" w:cs="Times New Roman"/>
          <w:b/>
        </w:rPr>
        <w:t xml:space="preserve">. During the construction of stands by third-party organizations, the passage of accreditation is mandatory. </w:t>
      </w:r>
      <w:r>
        <w:rPr>
          <w:rFonts w:ascii="Times New Roman" w:hAnsi="Times New Roman" w:cs="Times New Roman"/>
        </w:rPr>
        <w:t xml:space="preserve">The conditions for passing the accreditation are posted on the website of the state enterprise </w:t>
      </w:r>
      <w:proofErr w:type="spellStart"/>
      <w:r>
        <w:rPr>
          <w:rFonts w:ascii="Times New Roman" w:hAnsi="Times New Roman" w:cs="Times New Roman"/>
        </w:rPr>
        <w:t>BelExpo</w:t>
      </w:r>
      <w:proofErr w:type="spellEnd"/>
      <w:r>
        <w:rPr>
          <w:rFonts w:ascii="Times New Roman" w:hAnsi="Times New Roman" w:cs="Times New Roman"/>
        </w:rPr>
        <w:t xml:space="preserve"> (www.belexpo.by).</w:t>
      </w:r>
    </w:p>
    <w:p w14:paraId="1D725E50" w14:textId="77777777" w:rsidR="00D46D0E" w:rsidRDefault="00000000">
      <w:pPr>
        <w:pStyle w:val="NoSpacing"/>
        <w:numPr>
          <w:ilvl w:val="1"/>
          <w:numId w:val="6"/>
        </w:numPr>
        <w:ind w:left="0" w:firstLine="0"/>
        <w:jc w:val="both"/>
        <w:rPr>
          <w:rFonts w:ascii="Times New Roman" w:hAnsi="Times New Roman" w:cs="Times New Roman"/>
          <w:lang w:val="ru-RU"/>
        </w:rPr>
      </w:pPr>
      <w:r>
        <w:rPr>
          <w:rFonts w:ascii="Times New Roman" w:hAnsi="Times New Roman" w:cs="Times New Roman"/>
        </w:rPr>
        <w:t xml:space="preserve">Travel services for transfer arrangements, ticket reservations (air, railway, bus), hotel accommodation, and sightseeing services are provided by the state enterprise </w:t>
      </w:r>
      <w:proofErr w:type="spellStart"/>
      <w:r>
        <w:rPr>
          <w:rFonts w:ascii="Times New Roman" w:hAnsi="Times New Roman" w:cs="Times New Roman"/>
        </w:rPr>
        <w:t>BelExpo</w:t>
      </w:r>
      <w:proofErr w:type="spellEnd"/>
      <w:r>
        <w:rPr>
          <w:rFonts w:ascii="Times New Roman" w:hAnsi="Times New Roman" w:cs="Times New Roman"/>
        </w:rPr>
        <w:t xml:space="preserve">, tel. </w:t>
      </w:r>
      <w:r>
        <w:rPr>
          <w:rFonts w:ascii="Times New Roman" w:hAnsi="Times New Roman" w:cs="Times New Roman"/>
          <w:lang w:val="ru-RU"/>
        </w:rPr>
        <w:t xml:space="preserve">(+375 29) 911 56 54, e-mail: leg@belexpo.by, website – www.otpusk.by.  </w:t>
      </w:r>
    </w:p>
    <w:p w14:paraId="4798DD5B"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 xml:space="preserve"> Customs clearance and cargo transportation services are provided by "Exhibition Forwarder", Republic of Belarus, 220035 Minsk, </w:t>
      </w:r>
      <w:proofErr w:type="spellStart"/>
      <w:r>
        <w:rPr>
          <w:rFonts w:ascii="Times New Roman" w:hAnsi="Times New Roman" w:cs="Times New Roman"/>
        </w:rPr>
        <w:t>Timiryazeva</w:t>
      </w:r>
      <w:proofErr w:type="spellEnd"/>
      <w:r>
        <w:rPr>
          <w:rFonts w:ascii="Times New Roman" w:hAnsi="Times New Roman" w:cs="Times New Roman"/>
        </w:rPr>
        <w:t xml:space="preserve"> str., 65b, office: 1311, </w:t>
      </w:r>
      <w:proofErr w:type="spellStart"/>
      <w:r>
        <w:rPr>
          <w:rFonts w:ascii="Times New Roman" w:hAnsi="Times New Roman" w:cs="Times New Roman"/>
        </w:rPr>
        <w:t>tel</w:t>
      </w:r>
      <w:proofErr w:type="spellEnd"/>
      <w:r>
        <w:rPr>
          <w:rFonts w:ascii="Times New Roman" w:hAnsi="Times New Roman" w:cs="Times New Roman"/>
        </w:rPr>
        <w:t xml:space="preserve">/fax (+375 17) 361-03-51, (+37529) 651-22-51, E-mail: info@ekspeditor.com. </w:t>
      </w:r>
    </w:p>
    <w:p w14:paraId="4E70D209" w14:textId="77777777" w:rsidR="00D46D0E" w:rsidRDefault="00000000">
      <w:pPr>
        <w:pStyle w:val="NoSpacing"/>
        <w:numPr>
          <w:ilvl w:val="1"/>
          <w:numId w:val="6"/>
        </w:numPr>
        <w:ind w:left="0" w:firstLine="0"/>
        <w:jc w:val="both"/>
        <w:rPr>
          <w:rFonts w:ascii="Times New Roman" w:hAnsi="Times New Roman" w:cs="Times New Roman"/>
        </w:rPr>
      </w:pPr>
      <w:r>
        <w:rPr>
          <w:rFonts w:ascii="Times New Roman" w:hAnsi="Times New Roman" w:cs="Times New Roman"/>
        </w:rPr>
        <w:t>In matters not regulated by this Exhibitor Contract, the Parties are guided by the current legislation of the Republic of Belarus.</w:t>
      </w:r>
    </w:p>
    <w:p w14:paraId="59368546" w14:textId="77777777" w:rsidR="00D46D0E" w:rsidRDefault="00D46D0E">
      <w:pPr>
        <w:pStyle w:val="NoSpacing"/>
        <w:jc w:val="both"/>
        <w:rPr>
          <w:rFonts w:ascii="Times New Roman" w:hAnsi="Times New Roman" w:cs="Times New Roman"/>
        </w:rPr>
      </w:pPr>
    </w:p>
    <w:tbl>
      <w:tblPr>
        <w:tblW w:w="10632" w:type="dxa"/>
        <w:tblInd w:w="-5" w:type="dxa"/>
        <w:tblLayout w:type="fixed"/>
        <w:tblLook w:val="01E0" w:firstRow="1" w:lastRow="1" w:firstColumn="1" w:lastColumn="1" w:noHBand="0" w:noVBand="0"/>
      </w:tblPr>
      <w:tblGrid>
        <w:gridCol w:w="5392"/>
        <w:gridCol w:w="4678"/>
        <w:gridCol w:w="562"/>
      </w:tblGrid>
      <w:tr w:rsidR="00D46D0E" w14:paraId="68E8682A" w14:textId="77777777">
        <w:trPr>
          <w:trHeight w:val="1775"/>
        </w:trPr>
        <w:tc>
          <w:tcPr>
            <w:tcW w:w="5392" w:type="dxa"/>
          </w:tcPr>
          <w:p w14:paraId="1BA3BEC0" w14:textId="77777777" w:rsidR="00D46D0E" w:rsidRDefault="00000000">
            <w:pPr>
              <w:rPr>
                <w:b/>
                <w:sz w:val="22"/>
                <w:szCs w:val="22"/>
                <w:lang w:val="en-US"/>
              </w:rPr>
            </w:pPr>
            <w:r>
              <w:rPr>
                <w:b/>
                <w:sz w:val="22"/>
                <w:szCs w:val="22"/>
                <w:lang w:val="en-US"/>
              </w:rPr>
              <w:t>ORGANISER</w:t>
            </w:r>
          </w:p>
          <w:p w14:paraId="73D989F0" w14:textId="77777777" w:rsidR="00D46D0E" w:rsidRDefault="00000000">
            <w:pPr>
              <w:rPr>
                <w:b/>
                <w:sz w:val="22"/>
                <w:szCs w:val="22"/>
                <w:lang w:val="en-US"/>
              </w:rPr>
            </w:pPr>
            <w:r>
              <w:rPr>
                <w:b/>
                <w:sz w:val="22"/>
                <w:szCs w:val="22"/>
                <w:lang w:val="en-US"/>
              </w:rPr>
              <w:t>Republican Unitary Enterprise</w:t>
            </w:r>
          </w:p>
          <w:p w14:paraId="7B8DB33F" w14:textId="77777777" w:rsidR="00D46D0E" w:rsidRDefault="00000000">
            <w:pPr>
              <w:rPr>
                <w:b/>
                <w:sz w:val="22"/>
                <w:szCs w:val="22"/>
                <w:lang w:val="en-US"/>
              </w:rPr>
            </w:pPr>
            <w:r>
              <w:rPr>
                <w:b/>
                <w:sz w:val="22"/>
                <w:szCs w:val="22"/>
                <w:lang w:val="en-US"/>
              </w:rPr>
              <w:t>"National Exhibition Center '</w:t>
            </w:r>
            <w:proofErr w:type="spellStart"/>
            <w:r>
              <w:rPr>
                <w:b/>
                <w:sz w:val="22"/>
                <w:szCs w:val="22"/>
                <w:lang w:val="en-US"/>
              </w:rPr>
              <w:t>BelExpo</w:t>
            </w:r>
            <w:proofErr w:type="spellEnd"/>
            <w:r>
              <w:rPr>
                <w:b/>
                <w:sz w:val="22"/>
                <w:szCs w:val="22"/>
                <w:lang w:val="en-US"/>
              </w:rPr>
              <w:t>"</w:t>
            </w:r>
          </w:p>
          <w:p w14:paraId="062269DB" w14:textId="77777777" w:rsidR="00D46D0E" w:rsidRDefault="00000000">
            <w:pPr>
              <w:rPr>
                <w:sz w:val="22"/>
                <w:szCs w:val="22"/>
                <w:lang w:val="en-US"/>
              </w:rPr>
            </w:pPr>
            <w:r>
              <w:rPr>
                <w:sz w:val="22"/>
                <w:szCs w:val="22"/>
                <w:lang w:val="en-US"/>
              </w:rPr>
              <w:t xml:space="preserve">24, </w:t>
            </w:r>
            <w:proofErr w:type="spellStart"/>
            <w:r>
              <w:rPr>
                <w:sz w:val="22"/>
                <w:szCs w:val="22"/>
                <w:lang w:val="en-US"/>
              </w:rPr>
              <w:t>Pavliny</w:t>
            </w:r>
            <w:proofErr w:type="spellEnd"/>
            <w:r>
              <w:rPr>
                <w:sz w:val="22"/>
                <w:szCs w:val="22"/>
                <w:lang w:val="en-US"/>
              </w:rPr>
              <w:t xml:space="preserve"> </w:t>
            </w:r>
            <w:proofErr w:type="spellStart"/>
            <w:r>
              <w:rPr>
                <w:sz w:val="22"/>
                <w:szCs w:val="22"/>
                <w:lang w:val="en-US"/>
              </w:rPr>
              <w:t>Medyolki</w:t>
            </w:r>
            <w:proofErr w:type="spellEnd"/>
            <w:r>
              <w:rPr>
                <w:sz w:val="22"/>
                <w:szCs w:val="22"/>
                <w:lang w:val="en-US"/>
              </w:rPr>
              <w:t xml:space="preserve"> St., 220080, Minsk city, </w:t>
            </w:r>
          </w:p>
          <w:p w14:paraId="7143B4AC" w14:textId="77777777" w:rsidR="00D46D0E" w:rsidRDefault="00000000">
            <w:pPr>
              <w:rPr>
                <w:sz w:val="22"/>
                <w:szCs w:val="22"/>
                <w:lang w:val="en-US"/>
              </w:rPr>
            </w:pPr>
            <w:r>
              <w:rPr>
                <w:sz w:val="22"/>
                <w:szCs w:val="22"/>
                <w:lang w:val="en-US"/>
              </w:rPr>
              <w:t xml:space="preserve">Republic of Belarus     </w:t>
            </w:r>
          </w:p>
          <w:p w14:paraId="4D771A94" w14:textId="77777777" w:rsidR="00D46D0E" w:rsidRDefault="00000000">
            <w:pPr>
              <w:rPr>
                <w:lang w:val="en-US" w:eastAsia="en-US"/>
              </w:rPr>
            </w:pPr>
            <w:r w:rsidRPr="00701905">
              <w:rPr>
                <w:color w:val="000000"/>
                <w:sz w:val="21"/>
                <w:szCs w:val="21"/>
                <w:lang w:val="en-US"/>
              </w:rPr>
              <w:t>UNP 100055235</w:t>
            </w:r>
            <w:r>
              <w:rPr>
                <w:sz w:val="22"/>
                <w:szCs w:val="22"/>
                <w:lang w:val="en-US"/>
              </w:rPr>
              <w:t xml:space="preserve">                   </w:t>
            </w:r>
          </w:p>
          <w:p w14:paraId="6D436F69" w14:textId="77777777" w:rsidR="00D46D0E" w:rsidRDefault="00000000">
            <w:pPr>
              <w:rPr>
                <w:sz w:val="22"/>
                <w:szCs w:val="22"/>
                <w:lang w:val="en-US"/>
              </w:rPr>
            </w:pPr>
            <w:r>
              <w:rPr>
                <w:sz w:val="22"/>
                <w:szCs w:val="22"/>
                <w:lang w:val="en-US"/>
              </w:rPr>
              <w:t xml:space="preserve">Recipient bank:                            </w:t>
            </w:r>
          </w:p>
          <w:p w14:paraId="4F161291" w14:textId="77777777" w:rsidR="00D46D0E" w:rsidRDefault="00000000">
            <w:pPr>
              <w:rPr>
                <w:sz w:val="22"/>
                <w:szCs w:val="22"/>
                <w:lang w:val="en-US"/>
              </w:rPr>
            </w:pPr>
            <w:r>
              <w:rPr>
                <w:sz w:val="22"/>
                <w:szCs w:val="22"/>
                <w:lang w:val="en-US"/>
              </w:rPr>
              <w:t xml:space="preserve">PRIORBANK, MINSK, REPUBLIC OF BELARUS                            </w:t>
            </w:r>
          </w:p>
          <w:p w14:paraId="1CD33598" w14:textId="77777777" w:rsidR="00D46D0E" w:rsidRDefault="00000000">
            <w:pPr>
              <w:rPr>
                <w:sz w:val="22"/>
                <w:szCs w:val="22"/>
                <w:lang w:val="en-US"/>
              </w:rPr>
            </w:pPr>
            <w:r>
              <w:rPr>
                <w:sz w:val="22"/>
                <w:szCs w:val="22"/>
                <w:lang w:val="en-US"/>
              </w:rPr>
              <w:t xml:space="preserve">SWIFT: PJCBBY2X                            </w:t>
            </w:r>
          </w:p>
          <w:p w14:paraId="6DBBD7CA" w14:textId="77777777" w:rsidR="00D46D0E" w:rsidRDefault="00000000">
            <w:pPr>
              <w:rPr>
                <w:sz w:val="22"/>
                <w:szCs w:val="22"/>
                <w:lang w:val="en-US"/>
              </w:rPr>
            </w:pPr>
            <w:r>
              <w:rPr>
                <w:sz w:val="22"/>
                <w:szCs w:val="22"/>
                <w:lang w:val="en-US"/>
              </w:rPr>
              <w:t xml:space="preserve">Beneficiary account number                            </w:t>
            </w:r>
          </w:p>
          <w:p w14:paraId="5A525CD6" w14:textId="77777777" w:rsidR="00D46D0E" w:rsidRDefault="00000000">
            <w:pPr>
              <w:rPr>
                <w:sz w:val="22"/>
                <w:szCs w:val="22"/>
                <w:lang w:val="en-US"/>
              </w:rPr>
            </w:pPr>
            <w:r>
              <w:rPr>
                <w:sz w:val="22"/>
                <w:szCs w:val="22"/>
                <w:lang w:val="en-US"/>
              </w:rPr>
              <w:t xml:space="preserve">BY57PJCB30120814081000000978 </w:t>
            </w:r>
          </w:p>
          <w:p w14:paraId="24C072B5" w14:textId="77777777" w:rsidR="00D46D0E" w:rsidRDefault="00000000">
            <w:pPr>
              <w:rPr>
                <w:sz w:val="22"/>
                <w:szCs w:val="22"/>
                <w:lang w:val="en-US"/>
              </w:rPr>
            </w:pPr>
            <w:r>
              <w:rPr>
                <w:sz w:val="22"/>
                <w:szCs w:val="22"/>
                <w:lang w:val="en-US"/>
              </w:rPr>
              <w:t xml:space="preserve">Correspondent bank                            </w:t>
            </w:r>
          </w:p>
          <w:p w14:paraId="05FD51FD" w14:textId="77777777" w:rsidR="00D46D0E" w:rsidRDefault="00000000">
            <w:pPr>
              <w:rPr>
                <w:sz w:val="22"/>
                <w:szCs w:val="22"/>
                <w:lang w:val="en-US"/>
              </w:rPr>
            </w:pPr>
            <w:r>
              <w:rPr>
                <w:sz w:val="22"/>
                <w:szCs w:val="22"/>
              </w:rPr>
              <w:t>АСС</w:t>
            </w:r>
            <w:r>
              <w:rPr>
                <w:sz w:val="22"/>
                <w:szCs w:val="22"/>
                <w:lang w:val="en-US"/>
              </w:rPr>
              <w:t xml:space="preserve">. 55045512 RAIFFEISEN BANK INTERNATIONAL AG, VIENNA, AUSTRIA                            </w:t>
            </w:r>
          </w:p>
          <w:p w14:paraId="623F0E48" w14:textId="77777777" w:rsidR="00D46D0E" w:rsidRDefault="00000000">
            <w:pPr>
              <w:rPr>
                <w:sz w:val="22"/>
                <w:szCs w:val="22"/>
              </w:rPr>
            </w:pPr>
            <w:r>
              <w:rPr>
                <w:sz w:val="22"/>
                <w:szCs w:val="22"/>
              </w:rPr>
              <w:t>SWIFT : RZBAATWW</w:t>
            </w:r>
          </w:p>
        </w:tc>
        <w:tc>
          <w:tcPr>
            <w:tcW w:w="5240" w:type="dxa"/>
            <w:gridSpan w:val="2"/>
          </w:tcPr>
          <w:tbl>
            <w:tblPr>
              <w:tblW w:w="0" w:type="auto"/>
              <w:tblCellSpacing w:w="0" w:type="dxa"/>
              <w:tblLayout w:type="fixed"/>
              <w:tblLook w:val="04A0" w:firstRow="1" w:lastRow="0" w:firstColumn="1" w:lastColumn="0" w:noHBand="0" w:noVBand="1"/>
            </w:tblPr>
            <w:tblGrid>
              <w:gridCol w:w="4884"/>
            </w:tblGrid>
            <w:tr w:rsidR="00D46D0E" w14:paraId="65909AE9" w14:textId="77777777">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14:paraId="2813C2EA" w14:textId="77777777" w:rsidR="00D46D0E" w:rsidRDefault="00000000">
                  <w:pPr>
                    <w:rPr>
                      <w:b/>
                      <w:sz w:val="22"/>
                      <w:szCs w:val="22"/>
                      <w:lang w:val="en-US"/>
                    </w:rPr>
                  </w:pPr>
                  <w:r>
                    <w:rPr>
                      <w:b/>
                      <w:sz w:val="22"/>
                      <w:szCs w:val="22"/>
                      <w:lang w:val="en-US"/>
                    </w:rPr>
                    <w:t>EXHIBITOR</w:t>
                  </w:r>
                </w:p>
                <w:p w14:paraId="19294DEC" w14:textId="77777777" w:rsidR="00D46D0E" w:rsidRDefault="00000000">
                  <w:pPr>
                    <w:rPr>
                      <w:sz w:val="22"/>
                      <w:szCs w:val="22"/>
                      <w:lang w:val="en-US"/>
                    </w:rPr>
                  </w:pPr>
                  <w:r>
                    <w:rPr>
                      <w:sz w:val="22"/>
                      <w:szCs w:val="22"/>
                      <w:lang w:val="en-US"/>
                    </w:rPr>
                    <w:t>Name of the organization ____________</w:t>
                  </w:r>
                </w:p>
                <w:p w14:paraId="609F1213" w14:textId="77777777" w:rsidR="00D46D0E" w:rsidRDefault="00D46D0E">
                  <w:pPr>
                    <w:rPr>
                      <w:b/>
                      <w:sz w:val="22"/>
                      <w:szCs w:val="22"/>
                      <w:lang w:val="en-US"/>
                    </w:rPr>
                  </w:pPr>
                </w:p>
                <w:p w14:paraId="51855DB6" w14:textId="77777777" w:rsidR="00D46D0E" w:rsidRDefault="00000000">
                  <w:pPr>
                    <w:rPr>
                      <w:sz w:val="22"/>
                      <w:szCs w:val="22"/>
                      <w:lang w:val="en-US"/>
                    </w:rPr>
                  </w:pPr>
                  <w:r>
                    <w:rPr>
                      <w:sz w:val="22"/>
                      <w:szCs w:val="22"/>
                      <w:lang w:val="en-US"/>
                    </w:rPr>
                    <w:t>Legal address______________________</w:t>
                  </w:r>
                </w:p>
                <w:p w14:paraId="0468DDCC" w14:textId="77777777" w:rsidR="00D46D0E" w:rsidRDefault="00000000">
                  <w:pPr>
                    <w:rPr>
                      <w:sz w:val="22"/>
                      <w:szCs w:val="22"/>
                      <w:lang w:val="en-US"/>
                    </w:rPr>
                  </w:pPr>
                  <w:r>
                    <w:rPr>
                      <w:sz w:val="22"/>
                      <w:szCs w:val="22"/>
                      <w:lang w:val="en-US"/>
                    </w:rPr>
                    <w:t>Recipient bank:</w:t>
                  </w:r>
                </w:p>
                <w:p w14:paraId="461183F2" w14:textId="77777777" w:rsidR="00D46D0E" w:rsidRDefault="00000000">
                  <w:pPr>
                    <w:rPr>
                      <w:sz w:val="22"/>
                      <w:szCs w:val="22"/>
                      <w:lang w:val="en-US"/>
                    </w:rPr>
                  </w:pPr>
                  <w:r>
                    <w:rPr>
                      <w:sz w:val="22"/>
                      <w:szCs w:val="22"/>
                      <w:lang w:val="en-US"/>
                    </w:rPr>
                    <w:t>Beneficiary account number</w:t>
                  </w:r>
                </w:p>
                <w:p w14:paraId="28FFB488" w14:textId="77777777" w:rsidR="00D46D0E" w:rsidRDefault="00000000">
                  <w:pPr>
                    <w:rPr>
                      <w:sz w:val="22"/>
                      <w:szCs w:val="22"/>
                      <w:lang w:val="en-US"/>
                    </w:rPr>
                  </w:pPr>
                  <w:r>
                    <w:rPr>
                      <w:sz w:val="22"/>
                      <w:szCs w:val="22"/>
                      <w:lang w:val="en-US"/>
                    </w:rPr>
                    <w:t>_________________________________</w:t>
                  </w:r>
                </w:p>
                <w:p w14:paraId="74BD822C" w14:textId="77777777" w:rsidR="00D46D0E" w:rsidRDefault="00000000">
                  <w:pPr>
                    <w:pStyle w:val="NormalWeb"/>
                    <w:spacing w:before="0" w:beforeAutospacing="0" w:after="0" w:afterAutospacing="0"/>
                    <w:rPr>
                      <w:lang w:val="ru-RU"/>
                    </w:rPr>
                  </w:pPr>
                  <w:r>
                    <w:t>____________________</w:t>
                  </w:r>
                  <w:r>
                    <w:rPr>
                      <w:lang w:val="ru-RU"/>
                    </w:rPr>
                    <w:t>___________</w:t>
                  </w:r>
                </w:p>
                <w:p w14:paraId="2537B7BD" w14:textId="77777777" w:rsidR="00D46D0E" w:rsidRDefault="00000000">
                  <w:pPr>
                    <w:rPr>
                      <w:b/>
                      <w:sz w:val="22"/>
                      <w:szCs w:val="22"/>
                    </w:rPr>
                  </w:pPr>
                  <w:r>
                    <w:t> </w:t>
                  </w:r>
                </w:p>
              </w:tc>
            </w:tr>
            <w:tr w:rsidR="00D46D0E" w14:paraId="7A5C12BD" w14:textId="77777777">
              <w:trPr>
                <w:trHeight w:val="276"/>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14:paraId="7793C0E5" w14:textId="77777777" w:rsidR="00D46D0E" w:rsidRDefault="00D46D0E">
                  <w:pPr>
                    <w:pStyle w:val="NormalWeb"/>
                    <w:spacing w:before="0" w:beforeAutospacing="0" w:after="0" w:afterAutospacing="0"/>
                    <w:rPr>
                      <w:sz w:val="22"/>
                      <w:szCs w:val="22"/>
                      <w:lang w:val="ru-RU"/>
                    </w:rPr>
                  </w:pPr>
                </w:p>
              </w:tc>
            </w:tr>
          </w:tbl>
          <w:p w14:paraId="3947DF1C" w14:textId="77777777" w:rsidR="00D46D0E" w:rsidRDefault="00D46D0E">
            <w:pPr>
              <w:rPr>
                <w:sz w:val="22"/>
                <w:szCs w:val="22"/>
              </w:rPr>
            </w:pPr>
          </w:p>
          <w:p w14:paraId="15471828" w14:textId="77777777" w:rsidR="00D46D0E" w:rsidRDefault="00D46D0E">
            <w:pPr>
              <w:rPr>
                <w:sz w:val="22"/>
                <w:szCs w:val="22"/>
              </w:rPr>
            </w:pPr>
          </w:p>
          <w:p w14:paraId="637667FB" w14:textId="77777777" w:rsidR="00D46D0E" w:rsidRDefault="00D46D0E">
            <w:pPr>
              <w:rPr>
                <w:sz w:val="22"/>
                <w:szCs w:val="22"/>
              </w:rPr>
            </w:pPr>
          </w:p>
          <w:p w14:paraId="508003E4" w14:textId="77777777" w:rsidR="00D46D0E" w:rsidRDefault="00D46D0E">
            <w:pPr>
              <w:rPr>
                <w:sz w:val="22"/>
                <w:szCs w:val="22"/>
              </w:rPr>
            </w:pPr>
          </w:p>
          <w:p w14:paraId="5A221765" w14:textId="77777777" w:rsidR="00D46D0E" w:rsidRDefault="00D46D0E">
            <w:pPr>
              <w:rPr>
                <w:sz w:val="22"/>
                <w:szCs w:val="22"/>
              </w:rPr>
            </w:pPr>
          </w:p>
        </w:tc>
      </w:tr>
      <w:tr w:rsidR="00D46D0E" w:rsidRPr="00701905" w14:paraId="4B9A4891" w14:textId="77777777">
        <w:trPr>
          <w:gridAfter w:val="1"/>
          <w:wAfter w:w="562" w:type="dxa"/>
          <w:trHeight w:val="738"/>
        </w:trPr>
        <w:tc>
          <w:tcPr>
            <w:tcW w:w="5392" w:type="dxa"/>
          </w:tcPr>
          <w:p w14:paraId="36F0F15E" w14:textId="77777777" w:rsidR="00D46D0E" w:rsidRDefault="00D46D0E">
            <w:pPr>
              <w:rPr>
                <w:sz w:val="22"/>
                <w:szCs w:val="22"/>
                <w:lang w:val="en-US"/>
              </w:rPr>
            </w:pPr>
          </w:p>
          <w:p w14:paraId="54688262" w14:textId="77777777" w:rsidR="00D46D0E" w:rsidRDefault="00000000">
            <w:pPr>
              <w:rPr>
                <w:b/>
                <w:sz w:val="22"/>
                <w:szCs w:val="22"/>
                <w:lang w:val="en-US"/>
              </w:rPr>
            </w:pPr>
            <w:r>
              <w:rPr>
                <w:b/>
                <w:sz w:val="22"/>
                <w:szCs w:val="22"/>
                <w:lang w:val="en-US"/>
              </w:rPr>
              <w:t>Deputy Director for Exhibition Activities_________________ V.N. Agafonova</w:t>
            </w:r>
          </w:p>
          <w:p w14:paraId="485EBE45" w14:textId="77777777" w:rsidR="00D46D0E" w:rsidRDefault="00D46D0E">
            <w:pPr>
              <w:rPr>
                <w:b/>
                <w:sz w:val="22"/>
                <w:szCs w:val="22"/>
                <w:lang w:val="en-US"/>
              </w:rPr>
            </w:pPr>
          </w:p>
        </w:tc>
        <w:tc>
          <w:tcPr>
            <w:tcW w:w="4678" w:type="dxa"/>
          </w:tcPr>
          <w:p w14:paraId="75B640A5" w14:textId="77777777" w:rsidR="00D46D0E" w:rsidRDefault="00D46D0E">
            <w:pPr>
              <w:rPr>
                <w:sz w:val="22"/>
                <w:szCs w:val="22"/>
                <w:lang w:val="en-US"/>
              </w:rPr>
            </w:pPr>
          </w:p>
          <w:p w14:paraId="6BDAE323" w14:textId="77777777" w:rsidR="00D46D0E" w:rsidRDefault="00000000">
            <w:pPr>
              <w:rPr>
                <w:lang w:val="en-US"/>
              </w:rPr>
            </w:pPr>
            <w:r>
              <w:rPr>
                <w:b/>
                <w:lang w:val="en-US"/>
              </w:rPr>
              <w:t xml:space="preserve">Director of the Company </w:t>
            </w:r>
            <w:r>
              <w:rPr>
                <w:lang w:val="en-US"/>
              </w:rPr>
              <w:t xml:space="preserve">  ______________  </w:t>
            </w:r>
          </w:p>
          <w:p w14:paraId="4748B6D1" w14:textId="77777777" w:rsidR="00D46D0E" w:rsidRDefault="00000000">
            <w:pPr>
              <w:rPr>
                <w:sz w:val="22"/>
                <w:szCs w:val="22"/>
                <w:lang w:val="en-US"/>
              </w:rPr>
            </w:pPr>
            <w:r>
              <w:rPr>
                <w:lang w:val="en-US"/>
              </w:rPr>
              <w:t xml:space="preserve">                                         </w:t>
            </w:r>
            <w:r>
              <w:rPr>
                <w:sz w:val="22"/>
                <w:szCs w:val="22"/>
                <w:lang w:val="en-US"/>
              </w:rPr>
              <w:t>(signature Full Name)</w:t>
            </w:r>
          </w:p>
        </w:tc>
      </w:tr>
    </w:tbl>
    <w:p w14:paraId="78DEB7F1" w14:textId="77777777" w:rsidR="00D46D0E" w:rsidRDefault="00D46D0E">
      <w:pPr>
        <w:rPr>
          <w:sz w:val="22"/>
          <w:szCs w:val="22"/>
          <w:lang w:val="en-US"/>
        </w:rPr>
      </w:pPr>
    </w:p>
    <w:p w14:paraId="13438D84" w14:textId="77777777" w:rsidR="00D46D0E" w:rsidRDefault="00D46D0E">
      <w:pPr>
        <w:rPr>
          <w:sz w:val="22"/>
          <w:szCs w:val="22"/>
          <w:lang w:val="en-US"/>
        </w:rPr>
      </w:pPr>
    </w:p>
    <w:sectPr w:rsidR="00D46D0E">
      <w:headerReference w:type="first" r:id="rId13"/>
      <w:pgSz w:w="11906" w:h="16838"/>
      <w:pgMar w:top="808" w:right="720" w:bottom="567"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7A03" w14:textId="77777777" w:rsidR="00D963FD" w:rsidRDefault="00D963FD">
      <w:r>
        <w:separator/>
      </w:r>
    </w:p>
  </w:endnote>
  <w:endnote w:type="continuationSeparator" w:id="0">
    <w:p w14:paraId="082462B6" w14:textId="77777777" w:rsidR="00D963FD" w:rsidRDefault="00D9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602F" w14:textId="77777777" w:rsidR="00D963FD" w:rsidRDefault="00D963FD">
      <w:r>
        <w:separator/>
      </w:r>
    </w:p>
  </w:footnote>
  <w:footnote w:type="continuationSeparator" w:id="0">
    <w:p w14:paraId="5A6E475D" w14:textId="77777777" w:rsidR="00D963FD" w:rsidRDefault="00D9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CD9E" w14:textId="77777777" w:rsidR="00D46D0E" w:rsidRDefault="00D46D0E">
    <w:pPr>
      <w:pStyle w:val="NoSpacing"/>
      <w:rPr>
        <w:rFonts w:ascii="Arial" w:hAnsi="Arial" w:cs="Arial"/>
        <w:b/>
        <w:sz w:val="6"/>
        <w:lang w:val="ru-RU"/>
      </w:rPr>
    </w:pPr>
  </w:p>
  <w:p w14:paraId="32C0CABD" w14:textId="77777777" w:rsidR="00D46D0E" w:rsidRDefault="00000000">
    <w:pPr>
      <w:pStyle w:val="NoSpacing"/>
      <w:widowControl w:val="0"/>
      <w:rPr>
        <w:rFonts w:ascii="Arial" w:hAnsi="Arial" w:cs="Arial"/>
        <w:b/>
        <w:color w:val="000000" w:themeColor="text1"/>
        <w:sz w:val="24"/>
        <w:lang w:val="ru-RU"/>
      </w:rPr>
    </w:pPr>
    <w:r>
      <w:rPr>
        <w:rFonts w:ascii="Arial" w:hAnsi="Arial" w:cs="Arial"/>
        <w:b/>
        <w:color w:val="000000" w:themeColor="text1"/>
        <w:sz w:val="24"/>
        <w:lang w:val="ru-RU"/>
      </w:rPr>
      <w:t xml:space="preserve">                                         </w:t>
    </w:r>
  </w:p>
  <w:tbl>
    <w:tblPr>
      <w:tblStyle w:val="TableGrid"/>
      <w:tblW w:w="1050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78"/>
      <w:gridCol w:w="5522"/>
    </w:tblGrid>
    <w:tr w:rsidR="00D46D0E" w14:paraId="47497614" w14:textId="77777777">
      <w:trPr>
        <w:trHeight w:val="1138"/>
      </w:trPr>
      <w:tc>
        <w:tcPr>
          <w:tcW w:w="4978" w:type="dxa"/>
        </w:tcPr>
        <w:p w14:paraId="292E922C" w14:textId="1DE4646E" w:rsidR="00D46D0E" w:rsidRDefault="00701905">
          <w:pPr>
            <w:pStyle w:val="NoSpacing"/>
            <w:widowControl w:val="0"/>
            <w:rPr>
              <w:rFonts w:ascii="Arial" w:hAnsi="Arial" w:cs="Arial"/>
              <w:b/>
              <w:color w:val="000000" w:themeColor="text1"/>
              <w:sz w:val="24"/>
              <w:lang w:val="ru-RU"/>
            </w:rPr>
          </w:pPr>
          <w:r w:rsidRPr="00F21B41">
            <w:rPr>
              <w:b/>
              <w:noProof/>
              <w:sz w:val="20"/>
              <w:lang w:eastAsia="ru-RU"/>
            </w:rPr>
            <w:drawing>
              <wp:anchor distT="0" distB="0" distL="114300" distR="114300" simplePos="0" relativeHeight="251659264" behindDoc="0" locked="0" layoutInCell="1" allowOverlap="1" wp14:anchorId="5DEDA06F" wp14:editId="1C3F0199">
                <wp:simplePos x="0" y="0"/>
                <wp:positionH relativeFrom="column">
                  <wp:posOffset>285750</wp:posOffset>
                </wp:positionH>
                <wp:positionV relativeFrom="paragraph">
                  <wp:posOffset>0</wp:posOffset>
                </wp:positionV>
                <wp:extent cx="1628775" cy="1083310"/>
                <wp:effectExtent l="0" t="0" r="9525" b="2540"/>
                <wp:wrapSquare wrapText="bothSides"/>
                <wp:docPr id="470" name="Рисунок 470" descr="C:\Users\LAZARCHIK\Downloads\ОТДЫХ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ZARCHIK\Downloads\ОТДЫХ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2" w:type="dxa"/>
        </w:tcPr>
        <w:p w14:paraId="7AAA6FD5" w14:textId="77777777" w:rsidR="00D46D0E" w:rsidRDefault="00D46D0E">
          <w:pPr>
            <w:pStyle w:val="NoSpacing"/>
            <w:widowControl w:val="0"/>
            <w:ind w:left="243" w:hanging="209"/>
            <w:rPr>
              <w:rFonts w:ascii="Arial" w:hAnsi="Arial" w:cs="Arial"/>
              <w:b/>
              <w:color w:val="000000" w:themeColor="text1"/>
              <w:sz w:val="24"/>
              <w:lang w:val="ru-RU"/>
            </w:rPr>
          </w:pPr>
        </w:p>
        <w:p w14:paraId="77913403" w14:textId="77777777" w:rsidR="00D46D0E" w:rsidRDefault="00D46D0E">
          <w:pPr>
            <w:pStyle w:val="NoSpacing"/>
            <w:widowControl w:val="0"/>
            <w:ind w:left="243" w:hanging="209"/>
            <w:rPr>
              <w:rFonts w:ascii="Arial" w:hAnsi="Arial" w:cs="Arial"/>
              <w:b/>
              <w:color w:val="000000" w:themeColor="text1"/>
              <w:sz w:val="24"/>
              <w:lang w:val="ru-RU"/>
            </w:rPr>
          </w:pPr>
        </w:p>
        <w:p w14:paraId="18855E30" w14:textId="77777777" w:rsidR="00D46D0E" w:rsidRDefault="00000000">
          <w:pPr>
            <w:pStyle w:val="NoSpacing"/>
            <w:widowControl w:val="0"/>
            <w:rPr>
              <w:rFonts w:ascii="Arial" w:hAnsi="Arial" w:cs="Arial"/>
              <w:b/>
              <w:color w:val="000000"/>
              <w:sz w:val="24"/>
              <w:lang w:val="ru-RU"/>
            </w:rPr>
          </w:pPr>
          <w:r>
            <w:rPr>
              <w:rFonts w:ascii="Arial" w:hAnsi="Arial" w:cs="Arial"/>
              <w:b/>
              <w:color w:val="000000" w:themeColor="text1"/>
              <w:sz w:val="24"/>
            </w:rPr>
            <w:t>EXHIBITOR CONTRACT</w:t>
          </w:r>
          <w:r>
            <w:rPr>
              <w:rFonts w:ascii="Arial" w:hAnsi="Arial" w:cs="Arial"/>
              <w:b/>
              <w:color w:val="000000" w:themeColor="text1"/>
              <w:sz w:val="24"/>
              <w:lang w:val="ru-RU"/>
            </w:rPr>
            <w:t xml:space="preserve"> № ____ </w:t>
          </w:r>
        </w:p>
        <w:p w14:paraId="4F7B1E18" w14:textId="77777777" w:rsidR="00D46D0E" w:rsidRDefault="00D46D0E">
          <w:pPr>
            <w:pStyle w:val="NoSpacing"/>
            <w:ind w:left="243" w:hanging="209"/>
            <w:rPr>
              <w:rFonts w:ascii="Arial" w:hAnsi="Arial" w:cs="Arial"/>
              <w:b/>
              <w:color w:val="000000"/>
              <w:sz w:val="10"/>
              <w:lang w:val="ru-RU"/>
            </w:rPr>
          </w:pPr>
        </w:p>
        <w:p w14:paraId="413E6393" w14:textId="77777777" w:rsidR="00D46D0E" w:rsidRDefault="00000000">
          <w:pPr>
            <w:pStyle w:val="NoSpacing"/>
            <w:ind w:left="243" w:hanging="209"/>
            <w:rPr>
              <w:rFonts w:ascii="Arial" w:hAnsi="Arial" w:cs="Arial"/>
              <w:b/>
              <w:color w:val="000000" w:themeColor="text1"/>
              <w:sz w:val="24"/>
            </w:rPr>
          </w:pPr>
          <w:r>
            <w:rPr>
              <w:rFonts w:ascii="Arial" w:hAnsi="Arial" w:cs="Arial"/>
              <w:b/>
              <w:color w:val="000000" w:themeColor="text1"/>
              <w:sz w:val="24"/>
              <w:lang w:val="ru-RU"/>
            </w:rPr>
            <w:t>___</w:t>
          </w:r>
          <w:r>
            <w:rPr>
              <w:rFonts w:ascii="Arial" w:hAnsi="Arial" w:cs="Arial"/>
              <w:b/>
              <w:color w:val="000000" w:themeColor="text1"/>
              <w:sz w:val="24"/>
            </w:rPr>
            <w:t>_</w:t>
          </w:r>
          <w:r>
            <w:rPr>
              <w:rFonts w:ascii="Arial" w:hAnsi="Arial" w:cs="Arial"/>
              <w:b/>
              <w:color w:val="000000" w:themeColor="text1"/>
              <w:sz w:val="24"/>
              <w:lang w:val="ru-RU"/>
            </w:rPr>
            <w:t xml:space="preserve">__ </w:t>
          </w:r>
          <w:r>
            <w:rPr>
              <w:rFonts w:ascii="Arial" w:hAnsi="Arial" w:cs="Arial"/>
              <w:b/>
              <w:color w:val="000000" w:themeColor="text1"/>
              <w:sz w:val="24"/>
            </w:rPr>
            <w:t xml:space="preserve">dated </w:t>
          </w:r>
          <w:r>
            <w:rPr>
              <w:rFonts w:ascii="Arial" w:hAnsi="Arial" w:cs="Arial"/>
              <w:b/>
              <w:color w:val="000000" w:themeColor="text1"/>
              <w:sz w:val="24"/>
              <w:lang w:val="ru-RU"/>
            </w:rPr>
            <w:t>______ 202</w:t>
          </w:r>
          <w:r>
            <w:rPr>
              <w:rFonts w:ascii="Arial" w:hAnsi="Arial" w:cs="Arial"/>
              <w:b/>
              <w:color w:val="000000" w:themeColor="text1"/>
              <w:sz w:val="24"/>
            </w:rPr>
            <w:t>_</w:t>
          </w:r>
          <w:r>
            <w:rPr>
              <w:rFonts w:ascii="Arial" w:hAnsi="Arial" w:cs="Arial"/>
              <w:b/>
              <w:color w:val="000000" w:themeColor="text1"/>
              <w:sz w:val="24"/>
              <w:lang w:val="ru-RU"/>
            </w:rPr>
            <w:t xml:space="preserve">, </w:t>
          </w:r>
          <w:r>
            <w:rPr>
              <w:rFonts w:ascii="Arial" w:hAnsi="Arial" w:cs="Arial"/>
              <w:b/>
              <w:color w:val="000000" w:themeColor="text1"/>
              <w:sz w:val="24"/>
            </w:rPr>
            <w:t>Minsk</w:t>
          </w:r>
        </w:p>
        <w:p w14:paraId="117EC49D" w14:textId="77777777" w:rsidR="00D46D0E" w:rsidRDefault="00D46D0E">
          <w:pPr>
            <w:pStyle w:val="NoSpacing"/>
            <w:widowControl w:val="0"/>
            <w:rPr>
              <w:rFonts w:ascii="Arial" w:hAnsi="Arial" w:cs="Arial"/>
              <w:b/>
              <w:color w:val="000000" w:themeColor="text1"/>
              <w:sz w:val="24"/>
              <w:lang w:val="ru-RU"/>
            </w:rPr>
          </w:pPr>
        </w:p>
      </w:tc>
    </w:tr>
  </w:tbl>
  <w:p w14:paraId="6843BC33" w14:textId="77777777" w:rsidR="00D46D0E" w:rsidRDefault="00D46D0E">
    <w:pPr>
      <w:pStyle w:val="NoSpacing"/>
      <w:ind w:left="5245"/>
      <w:rPr>
        <w:rFonts w:ascii="Arial" w:hAnsi="Arial" w:cs="Arial"/>
        <w:b/>
        <w:color w:val="000000" w:themeColor="text1"/>
        <w:sz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D97"/>
    <w:multiLevelType w:val="multilevel"/>
    <w:tmpl w:val="BA280888"/>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0C41187"/>
    <w:multiLevelType w:val="hybridMultilevel"/>
    <w:tmpl w:val="40869F62"/>
    <w:lvl w:ilvl="0" w:tplc="138415CC">
      <w:start w:val="1"/>
      <w:numFmt w:val="decimal"/>
      <w:lvlText w:val="%1."/>
      <w:lvlJc w:val="left"/>
      <w:pPr>
        <w:ind w:left="720" w:hanging="360"/>
      </w:pPr>
      <w:rPr>
        <w:rFonts w:hint="default"/>
      </w:rPr>
    </w:lvl>
    <w:lvl w:ilvl="1" w:tplc="9F8C6964">
      <w:start w:val="1"/>
      <w:numFmt w:val="lowerLetter"/>
      <w:lvlText w:val="%2."/>
      <w:lvlJc w:val="left"/>
      <w:pPr>
        <w:ind w:left="1440" w:hanging="360"/>
      </w:pPr>
    </w:lvl>
    <w:lvl w:ilvl="2" w:tplc="77F0A744">
      <w:start w:val="1"/>
      <w:numFmt w:val="lowerRoman"/>
      <w:lvlText w:val="%3."/>
      <w:lvlJc w:val="right"/>
      <w:pPr>
        <w:ind w:left="2160" w:hanging="180"/>
      </w:pPr>
    </w:lvl>
    <w:lvl w:ilvl="3" w:tplc="517209AE">
      <w:start w:val="1"/>
      <w:numFmt w:val="decimal"/>
      <w:lvlText w:val="%4."/>
      <w:lvlJc w:val="left"/>
      <w:pPr>
        <w:ind w:left="2880" w:hanging="360"/>
      </w:pPr>
    </w:lvl>
    <w:lvl w:ilvl="4" w:tplc="9462F554">
      <w:start w:val="1"/>
      <w:numFmt w:val="lowerLetter"/>
      <w:lvlText w:val="%5."/>
      <w:lvlJc w:val="left"/>
      <w:pPr>
        <w:ind w:left="3600" w:hanging="360"/>
      </w:pPr>
    </w:lvl>
    <w:lvl w:ilvl="5" w:tplc="58B8E54E">
      <w:start w:val="1"/>
      <w:numFmt w:val="lowerRoman"/>
      <w:lvlText w:val="%6."/>
      <w:lvlJc w:val="right"/>
      <w:pPr>
        <w:ind w:left="4320" w:hanging="180"/>
      </w:pPr>
    </w:lvl>
    <w:lvl w:ilvl="6" w:tplc="7362FA5A">
      <w:start w:val="1"/>
      <w:numFmt w:val="decimal"/>
      <w:lvlText w:val="%7."/>
      <w:lvlJc w:val="left"/>
      <w:pPr>
        <w:ind w:left="5040" w:hanging="360"/>
      </w:pPr>
    </w:lvl>
    <w:lvl w:ilvl="7" w:tplc="F808E8CE">
      <w:start w:val="1"/>
      <w:numFmt w:val="lowerLetter"/>
      <w:lvlText w:val="%8."/>
      <w:lvlJc w:val="left"/>
      <w:pPr>
        <w:ind w:left="5760" w:hanging="360"/>
      </w:pPr>
    </w:lvl>
    <w:lvl w:ilvl="8" w:tplc="CDE6733C">
      <w:start w:val="1"/>
      <w:numFmt w:val="lowerRoman"/>
      <w:lvlText w:val="%9."/>
      <w:lvlJc w:val="right"/>
      <w:pPr>
        <w:ind w:left="6480" w:hanging="180"/>
      </w:pPr>
    </w:lvl>
  </w:abstractNum>
  <w:abstractNum w:abstractNumId="2" w15:restartNumberingAfterBreak="0">
    <w:nsid w:val="41B615F5"/>
    <w:multiLevelType w:val="hybridMultilevel"/>
    <w:tmpl w:val="37F4D8C2"/>
    <w:lvl w:ilvl="0" w:tplc="38E058F8">
      <w:start w:val="1"/>
      <w:numFmt w:val="decimal"/>
      <w:lvlText w:val="%1."/>
      <w:lvlJc w:val="left"/>
      <w:pPr>
        <w:ind w:left="1080" w:hanging="360"/>
      </w:pPr>
    </w:lvl>
    <w:lvl w:ilvl="1" w:tplc="B3C8920A">
      <w:start w:val="1"/>
      <w:numFmt w:val="lowerLetter"/>
      <w:lvlText w:val="%2."/>
      <w:lvlJc w:val="left"/>
      <w:pPr>
        <w:ind w:left="1800" w:hanging="360"/>
      </w:pPr>
    </w:lvl>
    <w:lvl w:ilvl="2" w:tplc="3816FC84">
      <w:start w:val="1"/>
      <w:numFmt w:val="lowerRoman"/>
      <w:lvlText w:val="%3."/>
      <w:lvlJc w:val="right"/>
      <w:pPr>
        <w:ind w:left="2520" w:hanging="180"/>
      </w:pPr>
    </w:lvl>
    <w:lvl w:ilvl="3" w:tplc="FD8EB5A4">
      <w:start w:val="1"/>
      <w:numFmt w:val="decimal"/>
      <w:lvlText w:val="%4."/>
      <w:lvlJc w:val="left"/>
      <w:pPr>
        <w:ind w:left="3240" w:hanging="360"/>
      </w:pPr>
    </w:lvl>
    <w:lvl w:ilvl="4" w:tplc="DED405BA">
      <w:start w:val="1"/>
      <w:numFmt w:val="lowerLetter"/>
      <w:lvlText w:val="%5."/>
      <w:lvlJc w:val="left"/>
      <w:pPr>
        <w:ind w:left="3960" w:hanging="360"/>
      </w:pPr>
    </w:lvl>
    <w:lvl w:ilvl="5" w:tplc="18D8857E">
      <w:start w:val="1"/>
      <w:numFmt w:val="lowerRoman"/>
      <w:lvlText w:val="%6."/>
      <w:lvlJc w:val="right"/>
      <w:pPr>
        <w:ind w:left="4680" w:hanging="180"/>
      </w:pPr>
    </w:lvl>
    <w:lvl w:ilvl="6" w:tplc="DB340EE0">
      <w:start w:val="1"/>
      <w:numFmt w:val="decimal"/>
      <w:lvlText w:val="%7."/>
      <w:lvlJc w:val="left"/>
      <w:pPr>
        <w:ind w:left="5400" w:hanging="360"/>
      </w:pPr>
    </w:lvl>
    <w:lvl w:ilvl="7" w:tplc="E1F87346">
      <w:start w:val="1"/>
      <w:numFmt w:val="lowerLetter"/>
      <w:lvlText w:val="%8."/>
      <w:lvlJc w:val="left"/>
      <w:pPr>
        <w:ind w:left="6120" w:hanging="360"/>
      </w:pPr>
    </w:lvl>
    <w:lvl w:ilvl="8" w:tplc="D8D27AD8">
      <w:start w:val="1"/>
      <w:numFmt w:val="lowerRoman"/>
      <w:lvlText w:val="%9."/>
      <w:lvlJc w:val="right"/>
      <w:pPr>
        <w:ind w:left="6840" w:hanging="180"/>
      </w:pPr>
    </w:lvl>
  </w:abstractNum>
  <w:abstractNum w:abstractNumId="3" w15:restartNumberingAfterBreak="0">
    <w:nsid w:val="445C328B"/>
    <w:multiLevelType w:val="multilevel"/>
    <w:tmpl w:val="8798321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49A458D1"/>
    <w:multiLevelType w:val="hybridMultilevel"/>
    <w:tmpl w:val="31980826"/>
    <w:lvl w:ilvl="0" w:tplc="0CC07BB0">
      <w:start w:val="1"/>
      <w:numFmt w:val="decimal"/>
      <w:lvlText w:val="%1."/>
      <w:lvlJc w:val="left"/>
      <w:pPr>
        <w:ind w:left="720" w:hanging="360"/>
      </w:pPr>
      <w:rPr>
        <w:rFonts w:hint="default"/>
      </w:rPr>
    </w:lvl>
    <w:lvl w:ilvl="1" w:tplc="9BBCFFCC">
      <w:start w:val="1"/>
      <w:numFmt w:val="lowerLetter"/>
      <w:lvlText w:val="%2."/>
      <w:lvlJc w:val="left"/>
      <w:pPr>
        <w:ind w:left="1440" w:hanging="360"/>
      </w:pPr>
    </w:lvl>
    <w:lvl w:ilvl="2" w:tplc="E64479A4">
      <w:start w:val="1"/>
      <w:numFmt w:val="lowerRoman"/>
      <w:lvlText w:val="%3."/>
      <w:lvlJc w:val="right"/>
      <w:pPr>
        <w:ind w:left="2160" w:hanging="180"/>
      </w:pPr>
    </w:lvl>
    <w:lvl w:ilvl="3" w:tplc="260CDEFE">
      <w:start w:val="1"/>
      <w:numFmt w:val="decimal"/>
      <w:lvlText w:val="%4."/>
      <w:lvlJc w:val="left"/>
      <w:pPr>
        <w:ind w:left="2880" w:hanging="360"/>
      </w:pPr>
    </w:lvl>
    <w:lvl w:ilvl="4" w:tplc="43FA23D4">
      <w:start w:val="1"/>
      <w:numFmt w:val="lowerLetter"/>
      <w:lvlText w:val="%5."/>
      <w:lvlJc w:val="left"/>
      <w:pPr>
        <w:ind w:left="3600" w:hanging="360"/>
      </w:pPr>
    </w:lvl>
    <w:lvl w:ilvl="5" w:tplc="DD1052C2">
      <w:start w:val="1"/>
      <w:numFmt w:val="lowerRoman"/>
      <w:lvlText w:val="%6."/>
      <w:lvlJc w:val="right"/>
      <w:pPr>
        <w:ind w:left="4320" w:hanging="180"/>
      </w:pPr>
    </w:lvl>
    <w:lvl w:ilvl="6" w:tplc="49DCCFD2">
      <w:start w:val="1"/>
      <w:numFmt w:val="decimal"/>
      <w:lvlText w:val="%7."/>
      <w:lvlJc w:val="left"/>
      <w:pPr>
        <w:ind w:left="5040" w:hanging="360"/>
      </w:pPr>
    </w:lvl>
    <w:lvl w:ilvl="7" w:tplc="2076C25C">
      <w:start w:val="1"/>
      <w:numFmt w:val="lowerLetter"/>
      <w:lvlText w:val="%8."/>
      <w:lvlJc w:val="left"/>
      <w:pPr>
        <w:ind w:left="5760" w:hanging="360"/>
      </w:pPr>
    </w:lvl>
    <w:lvl w:ilvl="8" w:tplc="C7E413C8">
      <w:start w:val="1"/>
      <w:numFmt w:val="lowerRoman"/>
      <w:lvlText w:val="%9."/>
      <w:lvlJc w:val="right"/>
      <w:pPr>
        <w:ind w:left="6480" w:hanging="180"/>
      </w:pPr>
    </w:lvl>
  </w:abstractNum>
  <w:abstractNum w:abstractNumId="5" w15:restartNumberingAfterBreak="0">
    <w:nsid w:val="4AFA250E"/>
    <w:multiLevelType w:val="multilevel"/>
    <w:tmpl w:val="A9580216"/>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501872DC"/>
    <w:multiLevelType w:val="multilevel"/>
    <w:tmpl w:val="8556D22E"/>
    <w:lvl w:ilvl="0">
      <w:start w:val="1"/>
      <w:numFmt w:val="decimal"/>
      <w:lvlText w:val="%1."/>
      <w:lvlJc w:val="left"/>
      <w:pPr>
        <w:ind w:left="720" w:hanging="360"/>
      </w:pPr>
    </w:lvl>
    <w:lvl w:ilvl="1">
      <w:start w:val="1"/>
      <w:numFmt w:val="decimal"/>
      <w:isLgl/>
      <w:lvlText w:val="%1.%2."/>
      <w:lvlJc w:val="left"/>
      <w:pPr>
        <w:ind w:left="1078" w:hanging="510"/>
      </w:pPr>
      <w:rPr>
        <w:rFonts w:hint="default"/>
        <w:b w:val="0"/>
        <w:highlight w:val="whit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5B1047B8"/>
    <w:multiLevelType w:val="multilevel"/>
    <w:tmpl w:val="5A6067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5E622583"/>
    <w:multiLevelType w:val="multilevel"/>
    <w:tmpl w:val="B900DB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5F2A28B4"/>
    <w:multiLevelType w:val="hybridMultilevel"/>
    <w:tmpl w:val="93DCFF84"/>
    <w:lvl w:ilvl="0" w:tplc="1DDA91AC">
      <w:start w:val="1"/>
      <w:numFmt w:val="decimal"/>
      <w:lvlText w:val="%1."/>
      <w:lvlJc w:val="left"/>
      <w:pPr>
        <w:ind w:left="720" w:hanging="360"/>
      </w:pPr>
      <w:rPr>
        <w:rFonts w:hint="default"/>
      </w:rPr>
    </w:lvl>
    <w:lvl w:ilvl="1" w:tplc="FA5AE6F4">
      <w:start w:val="1"/>
      <w:numFmt w:val="lowerLetter"/>
      <w:lvlText w:val="%2."/>
      <w:lvlJc w:val="left"/>
      <w:pPr>
        <w:ind w:left="1440" w:hanging="360"/>
      </w:pPr>
    </w:lvl>
    <w:lvl w:ilvl="2" w:tplc="B00A1174">
      <w:start w:val="1"/>
      <w:numFmt w:val="lowerRoman"/>
      <w:lvlText w:val="%3."/>
      <w:lvlJc w:val="right"/>
      <w:pPr>
        <w:ind w:left="2160" w:hanging="180"/>
      </w:pPr>
    </w:lvl>
    <w:lvl w:ilvl="3" w:tplc="0ECA9FAC">
      <w:start w:val="1"/>
      <w:numFmt w:val="decimal"/>
      <w:lvlText w:val="%4."/>
      <w:lvlJc w:val="left"/>
      <w:pPr>
        <w:ind w:left="2880" w:hanging="360"/>
      </w:pPr>
    </w:lvl>
    <w:lvl w:ilvl="4" w:tplc="F15A9318">
      <w:start w:val="1"/>
      <w:numFmt w:val="lowerLetter"/>
      <w:lvlText w:val="%5."/>
      <w:lvlJc w:val="left"/>
      <w:pPr>
        <w:ind w:left="3600" w:hanging="360"/>
      </w:pPr>
    </w:lvl>
    <w:lvl w:ilvl="5" w:tplc="71309840">
      <w:start w:val="1"/>
      <w:numFmt w:val="lowerRoman"/>
      <w:lvlText w:val="%6."/>
      <w:lvlJc w:val="right"/>
      <w:pPr>
        <w:ind w:left="4320" w:hanging="180"/>
      </w:pPr>
    </w:lvl>
    <w:lvl w:ilvl="6" w:tplc="630654F4">
      <w:start w:val="1"/>
      <w:numFmt w:val="decimal"/>
      <w:lvlText w:val="%7."/>
      <w:lvlJc w:val="left"/>
      <w:pPr>
        <w:ind w:left="5040" w:hanging="360"/>
      </w:pPr>
    </w:lvl>
    <w:lvl w:ilvl="7" w:tplc="6D640456">
      <w:start w:val="1"/>
      <w:numFmt w:val="lowerLetter"/>
      <w:lvlText w:val="%8."/>
      <w:lvlJc w:val="left"/>
      <w:pPr>
        <w:ind w:left="5760" w:hanging="360"/>
      </w:pPr>
    </w:lvl>
    <w:lvl w:ilvl="8" w:tplc="A3DA7E72">
      <w:start w:val="1"/>
      <w:numFmt w:val="lowerRoman"/>
      <w:lvlText w:val="%9."/>
      <w:lvlJc w:val="right"/>
      <w:pPr>
        <w:ind w:left="6480" w:hanging="180"/>
      </w:pPr>
    </w:lvl>
  </w:abstractNum>
  <w:abstractNum w:abstractNumId="10" w15:restartNumberingAfterBreak="0">
    <w:nsid w:val="6801402E"/>
    <w:multiLevelType w:val="hybridMultilevel"/>
    <w:tmpl w:val="B75CDC84"/>
    <w:lvl w:ilvl="0" w:tplc="47A4B8FC">
      <w:start w:val="1"/>
      <w:numFmt w:val="decimal"/>
      <w:lvlText w:val="%1."/>
      <w:lvlJc w:val="left"/>
      <w:pPr>
        <w:tabs>
          <w:tab w:val="num" w:pos="720"/>
        </w:tabs>
        <w:ind w:left="720" w:hanging="360"/>
      </w:pPr>
    </w:lvl>
    <w:lvl w:ilvl="1" w:tplc="391AEA44">
      <w:start w:val="1"/>
      <w:numFmt w:val="decimal"/>
      <w:lvlText w:val="%2."/>
      <w:lvlJc w:val="left"/>
      <w:pPr>
        <w:tabs>
          <w:tab w:val="num" w:pos="1440"/>
        </w:tabs>
        <w:ind w:left="1440" w:hanging="360"/>
      </w:pPr>
    </w:lvl>
    <w:lvl w:ilvl="2" w:tplc="F14C7878">
      <w:start w:val="1"/>
      <w:numFmt w:val="decimal"/>
      <w:lvlText w:val="%3."/>
      <w:lvlJc w:val="left"/>
      <w:pPr>
        <w:tabs>
          <w:tab w:val="num" w:pos="2160"/>
        </w:tabs>
        <w:ind w:left="2160" w:hanging="360"/>
      </w:pPr>
    </w:lvl>
    <w:lvl w:ilvl="3" w:tplc="191A467A">
      <w:start w:val="1"/>
      <w:numFmt w:val="decimal"/>
      <w:lvlText w:val="%4."/>
      <w:lvlJc w:val="left"/>
      <w:pPr>
        <w:tabs>
          <w:tab w:val="num" w:pos="2880"/>
        </w:tabs>
        <w:ind w:left="2880" w:hanging="360"/>
      </w:pPr>
    </w:lvl>
    <w:lvl w:ilvl="4" w:tplc="1AB04792">
      <w:start w:val="1"/>
      <w:numFmt w:val="decimal"/>
      <w:lvlText w:val="%5."/>
      <w:lvlJc w:val="left"/>
      <w:pPr>
        <w:tabs>
          <w:tab w:val="num" w:pos="3600"/>
        </w:tabs>
        <w:ind w:left="3600" w:hanging="360"/>
      </w:pPr>
    </w:lvl>
    <w:lvl w:ilvl="5" w:tplc="35B6FBA8">
      <w:start w:val="1"/>
      <w:numFmt w:val="decimal"/>
      <w:lvlText w:val="%6."/>
      <w:lvlJc w:val="left"/>
      <w:pPr>
        <w:tabs>
          <w:tab w:val="num" w:pos="4320"/>
        </w:tabs>
        <w:ind w:left="4320" w:hanging="360"/>
      </w:pPr>
    </w:lvl>
    <w:lvl w:ilvl="6" w:tplc="F0FA25C6">
      <w:start w:val="1"/>
      <w:numFmt w:val="decimal"/>
      <w:lvlText w:val="%7."/>
      <w:lvlJc w:val="left"/>
      <w:pPr>
        <w:tabs>
          <w:tab w:val="num" w:pos="5040"/>
        </w:tabs>
        <w:ind w:left="5040" w:hanging="360"/>
      </w:pPr>
    </w:lvl>
    <w:lvl w:ilvl="7" w:tplc="AA9224E6">
      <w:start w:val="1"/>
      <w:numFmt w:val="decimal"/>
      <w:lvlText w:val="%8."/>
      <w:lvlJc w:val="left"/>
      <w:pPr>
        <w:tabs>
          <w:tab w:val="num" w:pos="5760"/>
        </w:tabs>
        <w:ind w:left="5760" w:hanging="360"/>
      </w:pPr>
    </w:lvl>
    <w:lvl w:ilvl="8" w:tplc="0540C3FE">
      <w:start w:val="1"/>
      <w:numFmt w:val="decimal"/>
      <w:lvlText w:val="%9."/>
      <w:lvlJc w:val="left"/>
      <w:pPr>
        <w:tabs>
          <w:tab w:val="num" w:pos="6480"/>
        </w:tabs>
        <w:ind w:left="6480" w:hanging="360"/>
      </w:pPr>
    </w:lvl>
  </w:abstractNum>
  <w:abstractNum w:abstractNumId="11" w15:restartNumberingAfterBreak="0">
    <w:nsid w:val="757A2C7E"/>
    <w:multiLevelType w:val="hybridMultilevel"/>
    <w:tmpl w:val="490A6C7E"/>
    <w:lvl w:ilvl="0" w:tplc="BF082912">
      <w:start w:val="1"/>
      <w:numFmt w:val="bullet"/>
      <w:lvlText w:val=""/>
      <w:lvlJc w:val="left"/>
      <w:pPr>
        <w:ind w:left="720" w:hanging="360"/>
      </w:pPr>
      <w:rPr>
        <w:rFonts w:ascii="Symbol" w:hAnsi="Symbol" w:hint="default"/>
      </w:rPr>
    </w:lvl>
    <w:lvl w:ilvl="1" w:tplc="08867486">
      <w:start w:val="1"/>
      <w:numFmt w:val="bullet"/>
      <w:lvlText w:val="o"/>
      <w:lvlJc w:val="left"/>
      <w:pPr>
        <w:ind w:left="1440" w:hanging="360"/>
      </w:pPr>
      <w:rPr>
        <w:rFonts w:ascii="Courier New" w:hAnsi="Courier New" w:cs="Courier New" w:hint="default"/>
      </w:rPr>
    </w:lvl>
    <w:lvl w:ilvl="2" w:tplc="BFE2BD3A">
      <w:start w:val="1"/>
      <w:numFmt w:val="bullet"/>
      <w:lvlText w:val=""/>
      <w:lvlJc w:val="left"/>
      <w:pPr>
        <w:ind w:left="2160" w:hanging="360"/>
      </w:pPr>
      <w:rPr>
        <w:rFonts w:ascii="Wingdings" w:hAnsi="Wingdings" w:hint="default"/>
      </w:rPr>
    </w:lvl>
    <w:lvl w:ilvl="3" w:tplc="DB5E2426">
      <w:start w:val="1"/>
      <w:numFmt w:val="bullet"/>
      <w:lvlText w:val=""/>
      <w:lvlJc w:val="left"/>
      <w:pPr>
        <w:ind w:left="2880" w:hanging="360"/>
      </w:pPr>
      <w:rPr>
        <w:rFonts w:ascii="Symbol" w:hAnsi="Symbol" w:hint="default"/>
      </w:rPr>
    </w:lvl>
    <w:lvl w:ilvl="4" w:tplc="23A6E6D6">
      <w:start w:val="1"/>
      <w:numFmt w:val="bullet"/>
      <w:lvlText w:val="o"/>
      <w:lvlJc w:val="left"/>
      <w:pPr>
        <w:ind w:left="3600" w:hanging="360"/>
      </w:pPr>
      <w:rPr>
        <w:rFonts w:ascii="Courier New" w:hAnsi="Courier New" w:cs="Courier New" w:hint="default"/>
      </w:rPr>
    </w:lvl>
    <w:lvl w:ilvl="5" w:tplc="1B167C78">
      <w:start w:val="1"/>
      <w:numFmt w:val="bullet"/>
      <w:lvlText w:val=""/>
      <w:lvlJc w:val="left"/>
      <w:pPr>
        <w:ind w:left="4320" w:hanging="360"/>
      </w:pPr>
      <w:rPr>
        <w:rFonts w:ascii="Wingdings" w:hAnsi="Wingdings" w:hint="default"/>
      </w:rPr>
    </w:lvl>
    <w:lvl w:ilvl="6" w:tplc="820A1DB8">
      <w:start w:val="1"/>
      <w:numFmt w:val="bullet"/>
      <w:lvlText w:val=""/>
      <w:lvlJc w:val="left"/>
      <w:pPr>
        <w:ind w:left="5040" w:hanging="360"/>
      </w:pPr>
      <w:rPr>
        <w:rFonts w:ascii="Symbol" w:hAnsi="Symbol" w:hint="default"/>
      </w:rPr>
    </w:lvl>
    <w:lvl w:ilvl="7" w:tplc="7430BC2E">
      <w:start w:val="1"/>
      <w:numFmt w:val="bullet"/>
      <w:lvlText w:val="o"/>
      <w:lvlJc w:val="left"/>
      <w:pPr>
        <w:ind w:left="5760" w:hanging="360"/>
      </w:pPr>
      <w:rPr>
        <w:rFonts w:ascii="Courier New" w:hAnsi="Courier New" w:cs="Courier New" w:hint="default"/>
      </w:rPr>
    </w:lvl>
    <w:lvl w:ilvl="8" w:tplc="BBAA0AD0">
      <w:start w:val="1"/>
      <w:numFmt w:val="bullet"/>
      <w:lvlText w:val=""/>
      <w:lvlJc w:val="left"/>
      <w:pPr>
        <w:ind w:left="6480" w:hanging="360"/>
      </w:pPr>
      <w:rPr>
        <w:rFonts w:ascii="Wingdings" w:hAnsi="Wingdings" w:hint="default"/>
      </w:rPr>
    </w:lvl>
  </w:abstractNum>
  <w:num w:numId="1" w16cid:durableId="755831083">
    <w:abstractNumId w:val="1"/>
  </w:num>
  <w:num w:numId="2" w16cid:durableId="199973359">
    <w:abstractNumId w:val="4"/>
  </w:num>
  <w:num w:numId="3" w16cid:durableId="38239861">
    <w:abstractNumId w:val="9"/>
  </w:num>
  <w:num w:numId="4" w16cid:durableId="542179630">
    <w:abstractNumId w:val="11"/>
  </w:num>
  <w:num w:numId="5" w16cid:durableId="584532406">
    <w:abstractNumId w:val="2"/>
  </w:num>
  <w:num w:numId="6" w16cid:durableId="922756938">
    <w:abstractNumId w:val="8"/>
  </w:num>
  <w:num w:numId="7" w16cid:durableId="203492398">
    <w:abstractNumId w:val="5"/>
  </w:num>
  <w:num w:numId="8" w16cid:durableId="367947997">
    <w:abstractNumId w:val="0"/>
  </w:num>
  <w:num w:numId="9" w16cid:durableId="1188908422">
    <w:abstractNumId w:val="10"/>
  </w:num>
  <w:num w:numId="10" w16cid:durableId="1612782294">
    <w:abstractNumId w:val="6"/>
  </w:num>
  <w:num w:numId="11" w16cid:durableId="1811946546">
    <w:abstractNumId w:val="3"/>
  </w:num>
  <w:num w:numId="12" w16cid:durableId="458183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0E"/>
    <w:rsid w:val="001A0FA9"/>
    <w:rsid w:val="00600CB2"/>
    <w:rsid w:val="00701905"/>
    <w:rsid w:val="00D46D0E"/>
    <w:rsid w:val="00D9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E463"/>
  <w15:docId w15:val="{2BCFEEC8-6AA6-4712-B826-013D8AD5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uiPriority w:val="35"/>
    <w:rPr>
      <w:b/>
      <w:bCs/>
      <w:color w:val="5B9BD5" w:themeColor="accent1"/>
      <w:sz w:val="18"/>
      <w:szCs w:val="18"/>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link w:val="CaptionChar1"/>
    <w:uiPriority w:val="35"/>
    <w:semiHidden/>
    <w:unhideWhenUsed/>
    <w:qFormat/>
    <w:pPr>
      <w:spacing w:line="276" w:lineRule="auto"/>
    </w:pPr>
    <w:rPr>
      <w:b/>
      <w:bCs/>
      <w:color w:val="5B9BD5" w:themeColor="accent1"/>
      <w:sz w:val="18"/>
      <w:szCs w:val="18"/>
    </w:rPr>
  </w:style>
  <w:style w:type="character" w:customStyle="1" w:styleId="CaptionChar1">
    <w:name w:val="Caption Char1"/>
    <w:link w:val="Caption"/>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ru-RU" w:eastAsia="ru-RU"/>
    </w:rPr>
  </w:style>
  <w:style w:type="paragraph" w:styleId="Header">
    <w:name w:val="header"/>
    <w:basedOn w:val="Normal"/>
    <w:link w:val="HeaderChar1"/>
    <w:uiPriority w:val="99"/>
    <w:unhideWhenUsed/>
    <w:pPr>
      <w:tabs>
        <w:tab w:val="center" w:pos="4844"/>
        <w:tab w:val="right" w:pos="9689"/>
      </w:tabs>
    </w:pPr>
  </w:style>
  <w:style w:type="character" w:customStyle="1" w:styleId="HeaderChar1">
    <w:name w:val="Header Char1"/>
    <w:basedOn w:val="DefaultParagraphFont"/>
    <w:link w:val="Header"/>
    <w:uiPriority w:val="99"/>
    <w:rPr>
      <w:rFonts w:ascii="Times New Roman" w:eastAsia="Times New Roman" w:hAnsi="Times New Roman" w:cs="Times New Roman"/>
      <w:sz w:val="24"/>
      <w:szCs w:val="24"/>
      <w:lang w:val="ru-RU" w:eastAsia="ru-RU"/>
    </w:rPr>
  </w:style>
  <w:style w:type="paragraph" w:styleId="Footer">
    <w:name w:val="footer"/>
    <w:basedOn w:val="Normal"/>
    <w:link w:val="FooterChar1"/>
    <w:uiPriority w:val="99"/>
    <w:unhideWhenUsed/>
    <w:pPr>
      <w:tabs>
        <w:tab w:val="center" w:pos="4844"/>
        <w:tab w:val="right" w:pos="9689"/>
      </w:tabs>
    </w:pPr>
  </w:style>
  <w:style w:type="character" w:customStyle="1" w:styleId="FooterChar1">
    <w:name w:val="Footer Char1"/>
    <w:basedOn w:val="DefaultParagraphFont"/>
    <w:link w:val="Footer"/>
    <w:uiPriority w:val="99"/>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pPr>
      <w:ind w:left="720"/>
      <w:contextualSpacing/>
    </w:pPr>
  </w:style>
  <w:style w:type="character" w:customStyle="1" w:styleId="2">
    <w:name w:val="Основной текст (2)_"/>
    <w:basedOn w:val="DefaultParagraphFont"/>
    <w:link w:val="21"/>
    <w:uiPriority w:val="99"/>
    <w:rPr>
      <w:rFonts w:ascii="Times New Roman" w:hAnsi="Times New Roman" w:cs="Times New Roman"/>
      <w:b/>
      <w:bCs/>
      <w:sz w:val="40"/>
      <w:szCs w:val="40"/>
      <w:shd w:val="clear" w:color="auto" w:fill="FFFFFF"/>
    </w:rPr>
  </w:style>
  <w:style w:type="paragraph" w:customStyle="1" w:styleId="21">
    <w:name w:val="Основной текст (2)1"/>
    <w:basedOn w:val="Normal"/>
    <w:link w:val="2"/>
    <w:uiPriority w:val="99"/>
    <w:pPr>
      <w:widowControl w:val="0"/>
      <w:shd w:val="clear" w:color="auto" w:fill="FFFFFF"/>
      <w:spacing w:before="420" w:line="456" w:lineRule="exact"/>
    </w:pPr>
    <w:rPr>
      <w:rFonts w:eastAsiaTheme="minorHAnsi"/>
      <w:b/>
      <w:bCs/>
      <w:sz w:val="40"/>
      <w:szCs w:val="40"/>
      <w:lang w:val="en-US" w:eastAsia="en-US"/>
    </w:rPr>
  </w:style>
  <w:style w:type="character" w:customStyle="1" w:styleId="3">
    <w:name w:val="Основной текст (3)_"/>
    <w:basedOn w:val="DefaultParagraphFont"/>
    <w:link w:val="30"/>
    <w:uiPriority w:val="99"/>
    <w:rPr>
      <w:rFonts w:ascii="Times New Roman" w:hAnsi="Times New Roman" w:cs="Times New Roman"/>
      <w:b/>
      <w:bCs/>
      <w:sz w:val="28"/>
      <w:szCs w:val="28"/>
      <w:shd w:val="clear" w:color="auto" w:fill="FFFFFF"/>
    </w:rPr>
  </w:style>
  <w:style w:type="paragraph" w:customStyle="1" w:styleId="30">
    <w:name w:val="Основной текст (3)"/>
    <w:basedOn w:val="Normal"/>
    <w:link w:val="3"/>
    <w:uiPriority w:val="99"/>
    <w:pPr>
      <w:widowControl w:val="0"/>
      <w:shd w:val="clear" w:color="auto" w:fill="FFFFFF"/>
      <w:spacing w:before="120" w:after="420" w:line="240" w:lineRule="atLeast"/>
    </w:pPr>
    <w:rPr>
      <w:rFonts w:eastAsiaTheme="minorHAnsi"/>
      <w:b/>
      <w:bCs/>
      <w:sz w:val="28"/>
      <w:szCs w:val="28"/>
      <w:lang w:val="en-US" w:eastAsia="en-US"/>
    </w:rPr>
  </w:style>
  <w:style w:type="paragraph" w:styleId="NormalWeb">
    <w:name w:val="Normal (Web)"/>
    <w:basedOn w:val="Normal"/>
    <w:uiPriority w:val="99"/>
    <w:semiHidden/>
    <w:unhideWhenUsed/>
    <w:pPr>
      <w:spacing w:before="100" w:beforeAutospacing="1" w:after="100" w:afterAutospacing="1"/>
    </w:pPr>
    <w:rPr>
      <w:lang w:val="en-US" w:eastAsia="en-US"/>
    </w:rPr>
  </w:style>
  <w:style w:type="character" w:customStyle="1" w:styleId="ypks7kbdpwfgdykd3qb9">
    <w:name w:val="ypks7kbdpwfgdykd3qb9"/>
    <w:basedOn w:val="DefaultParagraphFont"/>
  </w:style>
  <w:style w:type="character" w:customStyle="1" w:styleId="ezkurwreuab5ozgtqnkl">
    <w:name w:val="ezkurwreuab5ozgtqnkl"/>
    <w:basedOn w:val="DefaultParagraphFont"/>
  </w:style>
  <w:style w:type="character" w:styleId="UnresolvedMention">
    <w:name w:val="Unresolved Mention"/>
    <w:basedOn w:val="DefaultParagraphFont"/>
    <w:uiPriority w:val="99"/>
    <w:semiHidden/>
    <w:unhideWhenUsed/>
    <w:rsid w:val="001A0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ourexpo.b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urfair@belexpo.b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ntext.reverso.net/%D0%BF%D0%B5%D1%80%D0%B5%D0%B2%D0%BE%D0%B4/%D0%B0%D0%BD%D0%B3%D0%BB%D0%B8%D0%B9%D1%81%D0%BA%D0%B8%D0%B9-%D1%80%D1%83%D1%81%D1%81%D0%BA%D0%B8%D0%B9/hereinafter+referred+to+as+th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45DF6426-B91E-43E4-8883-202877A3D95D}">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1997</Words>
  <Characters>11384</Characters>
  <Application>Microsoft Office Word</Application>
  <DocSecurity>0</DocSecurity>
  <Lines>94</Lines>
  <Paragraphs>26</Paragraphs>
  <ScaleCrop>false</ScaleCrop>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dc:creator>
  <cp:keywords/>
  <dc:description/>
  <cp:lastModifiedBy>PC20</cp:lastModifiedBy>
  <cp:revision>3</cp:revision>
  <dcterms:created xsi:type="dcterms:W3CDTF">2025-12-04T11:55:00Z</dcterms:created>
  <dcterms:modified xsi:type="dcterms:W3CDTF">2025-12-04T11:57:00Z</dcterms:modified>
</cp:coreProperties>
</file>