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8086" w14:textId="77777777" w:rsidR="00EA00C6" w:rsidRDefault="0064767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Требования при проектировании и строительстве выставочных стендов в Минском Международном Выставочном Центре</w:t>
      </w:r>
    </w:p>
    <w:p w14:paraId="65377A6E" w14:textId="77777777" w:rsidR="00EA00C6" w:rsidRDefault="00EA00C6">
      <w:pPr>
        <w:jc w:val="center"/>
        <w:rPr>
          <w:b/>
          <w:sz w:val="23"/>
          <w:szCs w:val="23"/>
        </w:rPr>
      </w:pPr>
    </w:p>
    <w:p w14:paraId="1C60C16E" w14:textId="77777777" w:rsidR="00EA00C6" w:rsidRDefault="00647670">
      <w:pPr>
        <w:spacing w:line="276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Представитель компании, предоставляющий документы для согласования в Отдел Выставочного Строительства и Дизайна, должен иметь при себе полный пакет документов по строительству стенда и быть компетентным в вопросах, связанных с проектом. </w:t>
      </w:r>
    </w:p>
    <w:p w14:paraId="46E948EA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Проекты стендов, предоставляемые в ОВСиД, должны содержать: </w:t>
      </w:r>
    </w:p>
    <w:p w14:paraId="7E9F1C6F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дизайн-проект, техническое описание, чертежи с указанием размеров и используемых материалов.</w:t>
      </w:r>
    </w:p>
    <w:p w14:paraId="3912CFF3" w14:textId="77777777" w:rsidR="00EA00C6" w:rsidRDefault="00647670">
      <w:pPr>
        <w:jc w:val="both"/>
        <w:rPr>
          <w:sz w:val="23"/>
          <w:szCs w:val="23"/>
        </w:rPr>
      </w:pPr>
      <w:r>
        <w:rPr>
          <w:sz w:val="23"/>
          <w:szCs w:val="23"/>
        </w:rPr>
        <w:t>ОВСиД может запросить дополнительную информацию по проекту стенда.</w:t>
      </w:r>
    </w:p>
    <w:p w14:paraId="21C08069" w14:textId="77777777" w:rsidR="00EA00C6" w:rsidRDefault="00647670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14:textOutline w14:w="0" w14:cap="flat" w14:cmpd="sng" w14:algn="ctr">
            <w14:noFill/>
            <w14:prstDash w14:val="solid"/>
            <w14:round/>
          </w14:textOutline>
        </w:rPr>
        <w:t>Требования  организаторов выставок к проектам стендов являются обязательными.</w:t>
      </w:r>
    </w:p>
    <w:p w14:paraId="710AFB88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Согласно Техническому регламенту:</w:t>
      </w:r>
    </w:p>
    <w:p w14:paraId="4D6083DF" w14:textId="1BF86194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 максимальная разрешённая высота стендов, включая дополнительные конструкции, не должна превышать </w:t>
      </w:r>
      <w:r w:rsidR="000C4D53">
        <w:rPr>
          <w:sz w:val="23"/>
          <w:szCs w:val="23"/>
        </w:rPr>
        <w:t>5,5</w:t>
      </w:r>
      <w:r>
        <w:rPr>
          <w:sz w:val="23"/>
          <w:szCs w:val="23"/>
        </w:rPr>
        <w:t xml:space="preserve"> метров;</w:t>
      </w:r>
    </w:p>
    <w:p w14:paraId="0AAFD868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выставочные стенды должны иметь стены высотой не менее 2,5 метра и иметь напольное покрытие;</w:t>
      </w:r>
    </w:p>
    <w:p w14:paraId="170DD1D2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видимые наружные поверхности стен выше 2,5 метров должны быть обязательно задекорированы с использованием белого непрозрачного материала, без надписей, логотипов и других изображений.</w:t>
      </w:r>
    </w:p>
    <w:p w14:paraId="08371612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не допускается открытая прокладка электропроводки по стенам, прилегающим к стендам других       застройщиков;</w:t>
      </w:r>
    </w:p>
    <w:p w14:paraId="44566D88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>все элементы выставочной экспозиции должны располагаться в пределах арендуемой площади</w:t>
      </w:r>
      <w:r>
        <w:rPr>
          <w:b/>
          <w:sz w:val="23"/>
          <w:szCs w:val="23"/>
        </w:rPr>
        <w:t>;</w:t>
      </w:r>
    </w:p>
    <w:p w14:paraId="42B4CEB3" w14:textId="77777777" w:rsidR="00EA00C6" w:rsidRDefault="00647670">
      <w:pPr>
        <w:jc w:val="both"/>
        <w:rPr>
          <w:sz w:val="23"/>
          <w:szCs w:val="23"/>
        </w:rPr>
      </w:pPr>
      <w:r>
        <w:rPr>
          <w:sz w:val="23"/>
          <w:szCs w:val="23"/>
        </w:rPr>
        <w:t>- во время монтажа, на каждом выставочном стенде должна быть установлена информационная табличка с указанием фирмы застройщика, Ф.И.О. и номером мобильного телефона лица, ответственного за выполнение требований Технического регламента, правил организации работ застройщиков выставочных стендов и экспозиций на территории ММВЦ и соблюдение правил пожарной безопасности;</w:t>
      </w:r>
    </w:p>
    <w:p w14:paraId="2D6A9021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>
        <w:rPr>
          <w:b/>
          <w:sz w:val="23"/>
          <w:szCs w:val="23"/>
        </w:rPr>
        <w:t xml:space="preserve">все работы по монтажу / демонтажу конструкций и распаковке тары (ящики, поддоны, паллеты и т.п.) должны производиться в пределах застраиваемой площади, все проходы должны быть свободны от тары, строительных материалов, конструкций и оборудования; </w:t>
      </w:r>
    </w:p>
    <w:p w14:paraId="6C28196D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- двери, выходящие в проход, должны открываться внутрь;</w:t>
      </w:r>
    </w:p>
    <w:p w14:paraId="596469D3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>разрешается использоваться только травма безопасное стекло, прошедшее специальную обработку («триплекс», закалённое или органическое)</w:t>
      </w:r>
      <w:r>
        <w:rPr>
          <w:b/>
          <w:sz w:val="23"/>
          <w:szCs w:val="23"/>
        </w:rPr>
        <w:t>;</w:t>
      </w:r>
    </w:p>
    <w:p w14:paraId="7C3CADF9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все конструкции должны быть спроектированы с учётом условий и предполагаемых нагрузок, возникающих во время монтажа экспозиции и проведения выставки;</w:t>
      </w:r>
    </w:p>
    <w:p w14:paraId="3EEB1FFE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необходимо учитывать нагрузки от размещаемых экспонатов и нагрузки, возникающие от воздействия людей (в том числе и случайные столкновения);</w:t>
      </w:r>
    </w:p>
    <w:p w14:paraId="5D373AE6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отдельно стоящие элементы выставочной экспозиции, а также примыкающие к основной конструкции стены, арки, пилоны, цветочницы и т.д., должны иметь свою собственную достаточную устойчивость за счёт увеличения площади и массы опорной части, крепления к полу – подиуму, установки откосов и других дополнительных жёстких связей; </w:t>
      </w:r>
    </w:p>
    <w:p w14:paraId="2ADB6B6A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все потолочные и балочные конструкции должны иметь несущую основу из прочных материалов (металл, деревянный брус достаточной прочности); </w:t>
      </w:r>
    </w:p>
    <w:p w14:paraId="3EB47D87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>во время монтажа экспозиции необходимо проводить проверку на прочность и устойчивость всех конструкций и отдельных элементов, испытывающих нагрузки от собственного веса, воздействия людей, установленного дополнительного оборудования и экспонатов</w:t>
      </w:r>
      <w:r>
        <w:rPr>
          <w:b/>
          <w:sz w:val="23"/>
          <w:szCs w:val="23"/>
        </w:rPr>
        <w:t>.</w:t>
      </w:r>
    </w:p>
    <w:p w14:paraId="2D406A7A" w14:textId="77777777" w:rsidR="00EA00C6" w:rsidRDefault="00EA00C6">
      <w:pPr>
        <w:spacing w:line="276" w:lineRule="auto"/>
        <w:rPr>
          <w:b/>
          <w:sz w:val="23"/>
          <w:szCs w:val="23"/>
          <w:u w:val="single"/>
        </w:rPr>
      </w:pPr>
    </w:p>
    <w:p w14:paraId="1B419A45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Запрещается :</w:t>
      </w:r>
    </w:p>
    <w:p w14:paraId="3EC81BA3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 строительство стендов из гипсокартона или с его использованием;</w:t>
      </w:r>
    </w:p>
    <w:p w14:paraId="1DD91C80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- использование во время монтажа/демонтажа брендов и логотипов сторонних выставочных компаний на одежде, оборудовании, стремянках, инструментальных ящиках и т.д.;</w:t>
      </w:r>
    </w:p>
    <w:p w14:paraId="2D271DA3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 использование триз трубы в качестве основного опорного элемента стенда;</w:t>
      </w:r>
    </w:p>
    <w:p w14:paraId="50A8C676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 размещение светильников в проход на высоте ниже 3 метров;</w:t>
      </w:r>
    </w:p>
    <w:p w14:paraId="75D28B4F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 порча имущества генерального застройщика (мебель, материалы, ковер, инструмент, стропы и т.п.);</w:t>
      </w:r>
    </w:p>
    <w:p w14:paraId="29374BDD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проведение распиловочных, строгальных и лакокрасочных работ, связанных с полной покраской конструкций стенда.</w:t>
      </w:r>
    </w:p>
    <w:p w14:paraId="496621FF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- наличие и использование электропил на застраиваемой площади в том числе: ленточных, цепных, отрезных, торцовочных, циркулярных, радиальных и тому подобных, а так же использование ручного </w:t>
      </w:r>
      <w:hyperlink r:id="rId6" w:anchor="i-22" w:tooltip="https://opilah.com/26-razlichnyh-tipov-pil-i-ih-ispolzovanie/#i-22" w:history="1">
        <w:r>
          <w:rPr>
            <w:rStyle w:val="afa"/>
            <w:b/>
            <w:color w:val="000000" w:themeColor="text1"/>
            <w:sz w:val="23"/>
            <w:szCs w:val="23"/>
            <w:u w:val="none"/>
            <w:shd w:val="clear" w:color="auto" w:fill="FFFFFF"/>
          </w:rPr>
          <w:t>электролобзик</w:t>
        </w:r>
      </w:hyperlink>
      <w:r>
        <w:rPr>
          <w:b/>
          <w:sz w:val="23"/>
          <w:szCs w:val="23"/>
        </w:rPr>
        <w:t xml:space="preserve">а (ручного электроинструмента), не оборудованного пылесосом. </w:t>
      </w:r>
    </w:p>
    <w:p w14:paraId="6E32FCC4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Двухэтажные стенды:</w:t>
      </w:r>
    </w:p>
    <w:p w14:paraId="3517CFD5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b/>
          <w:sz w:val="23"/>
          <w:szCs w:val="23"/>
        </w:rPr>
        <w:t>-</w:t>
      </w:r>
      <w:r>
        <w:rPr>
          <w:sz w:val="23"/>
          <w:szCs w:val="23"/>
        </w:rPr>
        <w:t xml:space="preserve"> проект двухэтажного стенда должен включать в себя статический расчёт несущей возможности и пространственной жёсткости силовой конструкции;</w:t>
      </w:r>
    </w:p>
    <w:p w14:paraId="6D8CF61E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не допускается укрепление силовой конструкции элементами из легко разрушаемых материалов (МДФ, ДСП, и т.д.);</w:t>
      </w:r>
    </w:p>
    <w:p w14:paraId="53CAD1A3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- все элементы, укрепляющие силовую конструкцию, должны быть смонтированы до того, как будет установлена лестница и до обшивки стен отделочными материалами (МДФ, ДСП и т.д.);</w:t>
      </w:r>
    </w:p>
    <w:p w14:paraId="26D9340E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- элементы подиума, установленные под опоры несущей конструкции, должны выдерживать нагрузку не менее </w:t>
      </w:r>
      <w:r>
        <w:rPr>
          <w:b/>
          <w:sz w:val="23"/>
          <w:szCs w:val="23"/>
        </w:rPr>
        <w:t>2500 кг/м²;</w:t>
      </w:r>
    </w:p>
    <w:p w14:paraId="75AECEC1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 xml:space="preserve">конструкция маршевой лестницы должна быть испытана на прочность при условии одновременного нагружения всех ступеней весом </w:t>
      </w:r>
      <w:r>
        <w:rPr>
          <w:b/>
          <w:sz w:val="23"/>
          <w:szCs w:val="23"/>
        </w:rPr>
        <w:t>90 кг;</w:t>
      </w:r>
    </w:p>
    <w:p w14:paraId="4E3EC1DE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- каждая отдельная ступень лестницы должна выдерживать нагрузку не менее </w:t>
      </w:r>
      <w:r>
        <w:rPr>
          <w:b/>
          <w:sz w:val="23"/>
          <w:szCs w:val="23"/>
        </w:rPr>
        <w:t>350 кг;</w:t>
      </w:r>
    </w:p>
    <w:p w14:paraId="58A02FF3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ширина проходной части лестницы должна быть не менее </w:t>
      </w:r>
      <w:r>
        <w:rPr>
          <w:b/>
          <w:sz w:val="23"/>
          <w:szCs w:val="23"/>
        </w:rPr>
        <w:t>900 мм;</w:t>
      </w:r>
      <w:r>
        <w:rPr>
          <w:sz w:val="23"/>
          <w:szCs w:val="23"/>
        </w:rPr>
        <w:t xml:space="preserve"> </w:t>
      </w:r>
    </w:p>
    <w:p w14:paraId="145C5000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- ширина ступеней лестницы должна быть не менее </w:t>
      </w:r>
      <w:r>
        <w:rPr>
          <w:b/>
          <w:sz w:val="23"/>
          <w:szCs w:val="23"/>
        </w:rPr>
        <w:t>250 мм;</w:t>
      </w:r>
    </w:p>
    <w:p w14:paraId="3475D7DB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высота всех ступеней должна быть одинаковой;</w:t>
      </w:r>
    </w:p>
    <w:p w14:paraId="27E6CDD1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угол наклона лестницы не более </w:t>
      </w:r>
      <w:r>
        <w:rPr>
          <w:b/>
          <w:sz w:val="23"/>
          <w:szCs w:val="23"/>
        </w:rPr>
        <w:t>36°</w:t>
      </w:r>
      <w:r>
        <w:rPr>
          <w:sz w:val="23"/>
          <w:szCs w:val="23"/>
        </w:rPr>
        <w:t xml:space="preserve"> от горизонтальной оси;</w:t>
      </w:r>
    </w:p>
    <w:p w14:paraId="5C729BEC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лестница в обязательном порядке оборудуется перилами;</w:t>
      </w:r>
    </w:p>
    <w:p w14:paraId="33D49423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открытые и остеклённые пролёты второго этажа в обязательном порядке оборудуются ограждениями;</w:t>
      </w:r>
    </w:p>
    <w:p w14:paraId="7D43CFAA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- перила лестницы и ограждение второго этажа должны иметь высоту не менее </w:t>
      </w:r>
      <w:r>
        <w:rPr>
          <w:b/>
          <w:sz w:val="23"/>
          <w:szCs w:val="23"/>
        </w:rPr>
        <w:t>1100мм</w:t>
      </w:r>
      <w:r>
        <w:rPr>
          <w:sz w:val="23"/>
          <w:szCs w:val="23"/>
        </w:rPr>
        <w:t xml:space="preserve"> и выдерживать боковую нагрузку не менее </w:t>
      </w:r>
      <w:r>
        <w:rPr>
          <w:b/>
          <w:sz w:val="23"/>
          <w:szCs w:val="23"/>
        </w:rPr>
        <w:t>100кг.;</w:t>
      </w:r>
    </w:p>
    <w:p w14:paraId="2D829B81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ограждение должно препятствовать возможности каким-либо предметам скатиться по полу и выпасть с высоты второго этажа; </w:t>
      </w:r>
    </w:p>
    <w:p w14:paraId="06946953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 - каркасы стен второго этажа, в которых используются лёгкие, тонкие заполнения, должны иметь жёсткое страховочное ограждение на высоте</w:t>
      </w:r>
      <w:r>
        <w:rPr>
          <w:b/>
          <w:sz w:val="23"/>
          <w:szCs w:val="23"/>
        </w:rPr>
        <w:t xml:space="preserve"> 1100 мм</w:t>
      </w:r>
      <w:r>
        <w:rPr>
          <w:sz w:val="23"/>
          <w:szCs w:val="23"/>
        </w:rPr>
        <w:t xml:space="preserve"> от уровня пола и выдерживать боковую нагрузку не менее </w:t>
      </w:r>
      <w:r>
        <w:rPr>
          <w:b/>
          <w:sz w:val="23"/>
          <w:szCs w:val="23"/>
        </w:rPr>
        <w:t>100 кг;</w:t>
      </w:r>
    </w:p>
    <w:p w14:paraId="0699573E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43B4A0F1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038F18F8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23BD8649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38D56E18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6EED64CF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24414E17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785D899D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37755441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2B2E2425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Строительство стендов и каркасно-тентовых конструкций на открытой площади ММВЦ.</w:t>
      </w:r>
    </w:p>
    <w:p w14:paraId="242D73D0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Каркасно-тентовые конструкции – это сооружения различных форм и размеров с несущим металлическим каркасом (павильон, шатёр, навес, палатка т.п.), выдерживающие ветровые, дождевые и снеговые нагрузки.</w:t>
      </w:r>
    </w:p>
    <w:p w14:paraId="7EC0BA44" w14:textId="77777777" w:rsidR="00EA00C6" w:rsidRDefault="00647670">
      <w:pPr>
        <w:spacing w:line="276" w:lineRule="auto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Требования к проектированию и установке конструкций на открытой площади ММВЦ:   </w:t>
      </w:r>
    </w:p>
    <w:p w14:paraId="42B6BC63" w14:textId="77777777" w:rsidR="00EA00C6" w:rsidRDefault="00647670">
      <w:pPr>
        <w:pStyle w:val="af3"/>
        <w:spacing w:after="0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максимальная разрешённая высота стендов и каркасно-тентовых конструкций (КТК) на открытой территории -  не более 6 метров;  </w:t>
      </w:r>
    </w:p>
    <w:p w14:paraId="7765FB34" w14:textId="77777777" w:rsidR="00EA00C6" w:rsidRDefault="00647670">
      <w:pPr>
        <w:pStyle w:val="af3"/>
        <w:spacing w:after="0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все элементы уличных стендов и КТК должны располагаться в пределах арендуемой площади;</w:t>
      </w:r>
    </w:p>
    <w:p w14:paraId="1E62E08B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обязательные конструктивные особенности уличных конструкций: наклонная «крыша» (угол наклона не менее 30 градусов), наличие диагональных стяжек периметра стен, нижний металлический профиль, связующий опоры; </w:t>
      </w:r>
    </w:p>
    <w:p w14:paraId="524D08A4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 проектировании и строительстве стендов и КТК на открытой площади необходимо учитывать ветровые (0,5 кН/м2=100 км/ч или 28 м/с) и снеговые (70 кг/1 м.кв.) нагрузки, соответствующие данному ветровому региону; </w:t>
      </w:r>
    </w:p>
    <w:p w14:paraId="705154BD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уличные стенды и конструкции должны противостоять ветровым нагрузкам за счёт собственного веса и веса опорной части (используется балластный пол, утяжелители/пригрузы);</w:t>
      </w:r>
    </w:p>
    <w:p w14:paraId="7B2CDCB4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>- запрещается закрепление стендов и конструкций к основанию (поверхности) открытых и закрытых выставочных площадей методом заглубления</w:t>
      </w:r>
      <w:r>
        <w:rPr>
          <w:b/>
          <w:sz w:val="23"/>
          <w:szCs w:val="23"/>
        </w:rPr>
        <w:t xml:space="preserve"> (</w:t>
      </w:r>
      <w:r>
        <w:rPr>
          <w:sz w:val="23"/>
          <w:szCs w:val="23"/>
        </w:rPr>
        <w:t>в том числе анкерными болтами</w:t>
      </w:r>
      <w:r>
        <w:rPr>
          <w:b/>
          <w:sz w:val="23"/>
          <w:szCs w:val="23"/>
        </w:rPr>
        <w:t>);</w:t>
      </w:r>
    </w:p>
    <w:p w14:paraId="031BE3F3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>для согласования установки КТК застройщик обязан дополнительно предоставить ксерокопию технического паспорта с печатью завода-изготовителя, с описанием вышеперечисленных технических характеристик, метода сборки и установки конкретного варианта конструкции, а также документы, перечисленные в п.2.2.1 договора с застройщиком. ОВСиД может затребовать расчёт на устойчивость конструкции при ветровой нагрузке, настоять на проведении дополнительной независимой экспертизы по проверке проектной документации, а также самого стенда и/или КТК после их установки.</w:t>
      </w:r>
    </w:p>
    <w:p w14:paraId="60048CCF" w14:textId="77777777" w:rsidR="00EA00C6" w:rsidRDefault="00647670">
      <w:pPr>
        <w:pStyle w:val="af3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Иные конструкции, не подходящие под определение «каркасно-тентовая конструкция» или «стенд», согласовываются с дирекций ММВЦ.</w:t>
      </w:r>
    </w:p>
    <w:p w14:paraId="299ACF7F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Противопожарные требования:</w:t>
      </w:r>
    </w:p>
    <w:p w14:paraId="33171401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при проектировании стендов необходимо выполнять требования пожарной безопасности согласно действующим нормам и правилам;</w:t>
      </w:r>
    </w:p>
    <w:p w14:paraId="17672E2D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двухэтажные стенды в обязательном порядке оборудуются датчиками противопожарного оповещения с выходом сигнала на соответствующие службы;</w:t>
      </w:r>
    </w:p>
    <w:p w14:paraId="6C633695" w14:textId="77777777" w:rsidR="00EA00C6" w:rsidRDefault="00647670">
      <w:pPr>
        <w:rPr>
          <w:b/>
          <w:sz w:val="23"/>
          <w:szCs w:val="23"/>
        </w:rPr>
      </w:pPr>
      <w:r>
        <w:rPr>
          <w:b/>
          <w:sz w:val="23"/>
          <w:szCs w:val="23"/>
        </w:rPr>
        <w:t>Требования составлены на основании:</w:t>
      </w:r>
    </w:p>
    <w:p w14:paraId="3531E1D9" w14:textId="77777777" w:rsidR="00EA00C6" w:rsidRDefault="00647670">
      <w:pPr>
        <w:rPr>
          <w:sz w:val="23"/>
          <w:szCs w:val="23"/>
        </w:rPr>
      </w:pPr>
      <w:r>
        <w:rPr>
          <w:sz w:val="23"/>
          <w:szCs w:val="23"/>
        </w:rPr>
        <w:t>Технического регламента ММВЦ;</w:t>
      </w:r>
    </w:p>
    <w:p w14:paraId="55B21514" w14:textId="77777777" w:rsidR="00EA00C6" w:rsidRDefault="00647670">
      <w:pPr>
        <w:rPr>
          <w:sz w:val="23"/>
          <w:szCs w:val="23"/>
        </w:rPr>
      </w:pPr>
      <w:r>
        <w:rPr>
          <w:sz w:val="23"/>
          <w:szCs w:val="23"/>
        </w:rPr>
        <w:t>СН 2.02.05-2020 «Пожарная безопасность зданий и сооружений»</w:t>
      </w:r>
    </w:p>
    <w:p w14:paraId="2BDF728A" w14:textId="77777777" w:rsidR="00EA00C6" w:rsidRDefault="00647670">
      <w:pPr>
        <w:rPr>
          <w:sz w:val="23"/>
          <w:szCs w:val="23"/>
        </w:rPr>
      </w:pPr>
      <w:r>
        <w:rPr>
          <w:sz w:val="23"/>
          <w:szCs w:val="23"/>
        </w:rPr>
        <w:t>СНиП 2.01.07-85* «Нагрузки и воздействия».</w:t>
      </w:r>
    </w:p>
    <w:p w14:paraId="3639DC8B" w14:textId="695E6DD1" w:rsidR="00EA00C6" w:rsidRDefault="00647670">
      <w:pPr>
        <w:rPr>
          <w:b/>
          <w:sz w:val="23"/>
          <w:szCs w:val="23"/>
        </w:rPr>
      </w:pPr>
      <w:r>
        <w:rPr>
          <w:b/>
          <w:sz w:val="23"/>
          <w:szCs w:val="23"/>
        </w:rPr>
        <w:t>С ПРАВИЛАМИ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организации работ застройщиков и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требованиями при проектировании и строительстве выставочных стендов на ММ</w:t>
      </w:r>
      <w:r w:rsidR="00052E8E">
        <w:rPr>
          <w:b/>
          <w:sz w:val="23"/>
          <w:szCs w:val="23"/>
        </w:rPr>
        <w:t>ВЦ</w:t>
      </w:r>
      <w:r>
        <w:rPr>
          <w:b/>
          <w:sz w:val="23"/>
          <w:szCs w:val="23"/>
        </w:rPr>
        <w:t xml:space="preserve"> ознакомлен и согласен.</w:t>
      </w:r>
    </w:p>
    <w:p w14:paraId="64CE941D" w14:textId="77777777" w:rsidR="00EA00C6" w:rsidRDefault="00EA00C6">
      <w:pPr>
        <w:rPr>
          <w:b/>
          <w:sz w:val="23"/>
          <w:szCs w:val="23"/>
        </w:rPr>
      </w:pPr>
    </w:p>
    <w:p w14:paraId="641511A5" w14:textId="77777777" w:rsidR="00EA00C6" w:rsidRDefault="00EA00C6">
      <w:pPr>
        <w:rPr>
          <w:b/>
          <w:sz w:val="23"/>
          <w:szCs w:val="23"/>
        </w:rPr>
      </w:pPr>
    </w:p>
    <w:p w14:paraId="1752E37A" w14:textId="77777777" w:rsidR="00EA00C6" w:rsidRDefault="00647670">
      <w:pPr>
        <w:rPr>
          <w:sz w:val="23"/>
          <w:szCs w:val="23"/>
        </w:rPr>
      </w:pPr>
      <w:r>
        <w:rPr>
          <w:sz w:val="23"/>
          <w:szCs w:val="23"/>
        </w:rPr>
        <w:t>Руководитель компании _________________________________________________________</w:t>
      </w:r>
      <w:r>
        <w:rPr>
          <w:sz w:val="23"/>
          <w:szCs w:val="23"/>
          <w:u w:val="single"/>
        </w:rPr>
        <w:t>М.П.</w:t>
      </w:r>
    </w:p>
    <w:sectPr w:rsidR="00EA00C6">
      <w:headerReference w:type="default" r:id="rId7"/>
      <w:pgSz w:w="11906" w:h="16838"/>
      <w:pgMar w:top="397" w:right="720" w:bottom="34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11F7" w14:textId="77777777" w:rsidR="0026770E" w:rsidRDefault="0026770E">
      <w:r>
        <w:separator/>
      </w:r>
    </w:p>
  </w:endnote>
  <w:endnote w:type="continuationSeparator" w:id="0">
    <w:p w14:paraId="04DAFB83" w14:textId="77777777" w:rsidR="0026770E" w:rsidRDefault="0026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A548" w14:textId="77777777" w:rsidR="0026770E" w:rsidRDefault="0026770E">
      <w:r>
        <w:separator/>
      </w:r>
    </w:p>
  </w:footnote>
  <w:footnote w:type="continuationSeparator" w:id="0">
    <w:p w14:paraId="37F6FBE7" w14:textId="77777777" w:rsidR="0026770E" w:rsidRDefault="0026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33F" w14:textId="77777777" w:rsidR="00EA00C6" w:rsidRDefault="00647670">
    <w:pPr>
      <w:pStyle w:val="af8"/>
      <w:spacing w:line="200" w:lineRule="atLeast"/>
      <w:jc w:val="center"/>
      <w:rPr>
        <w:sz w:val="36"/>
        <w:szCs w:val="36"/>
      </w:rPr>
    </w:pPr>
    <w:r>
      <w:rPr>
        <w:noProof/>
        <w:sz w:val="36"/>
        <w:szCs w:val="36"/>
        <w:lang w:val="en-US" w:eastAsia="en-US"/>
      </w:rPr>
      <mc:AlternateContent>
        <mc:Choice Requires="wpg">
          <w:drawing>
            <wp:inline distT="0" distB="0" distL="0" distR="0" wp14:anchorId="7EF900A1" wp14:editId="319A1A53">
              <wp:extent cx="6645910" cy="792480"/>
              <wp:effectExtent l="0" t="0" r="2540" b="7620"/>
              <wp:docPr id="1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Логотип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45910" cy="79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23.30pt;height:62.4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tbl>
    <w:tblPr>
      <w:tblW w:w="11685" w:type="dxa"/>
      <w:tblInd w:w="-552" w:type="dxa"/>
      <w:tblLayout w:type="fixed"/>
      <w:tblLook w:val="0000" w:firstRow="0" w:lastRow="0" w:firstColumn="0" w:lastColumn="0" w:noHBand="0" w:noVBand="0"/>
    </w:tblPr>
    <w:tblGrid>
      <w:gridCol w:w="11685"/>
    </w:tblGrid>
    <w:tr w:rsidR="00EA00C6" w14:paraId="7DA862AB" w14:textId="77777777">
      <w:trPr>
        <w:trHeight w:val="1064"/>
      </w:trPr>
      <w:tc>
        <w:tcPr>
          <w:tcW w:w="11685" w:type="dxa"/>
          <w:shd w:val="clear" w:color="auto" w:fill="auto"/>
        </w:tcPr>
        <w:p w14:paraId="4D913F11" w14:textId="77777777" w:rsidR="00EA00C6" w:rsidRDefault="00647670">
          <w:r>
            <w:t>Республика Беларусь, 220053, г. Минск, ул. Павлины Меделки д. 24.</w:t>
          </w:r>
        </w:p>
        <w:p w14:paraId="582D5E71" w14:textId="77777777" w:rsidR="00EA00C6" w:rsidRPr="000C4D53" w:rsidRDefault="00647670">
          <w:r>
            <w:t>Тел</w:t>
          </w:r>
          <w:r w:rsidRPr="000C4D53">
            <w:t>.: +375</w:t>
          </w:r>
          <w:r w:rsidRPr="008A7693">
            <w:rPr>
              <w:lang w:val="en-US"/>
            </w:rPr>
            <w:t> </w:t>
          </w:r>
          <w:r w:rsidRPr="000C4D53">
            <w:t>017 …….,</w:t>
          </w:r>
        </w:p>
        <w:p w14:paraId="5F8D0B23" w14:textId="77777777" w:rsidR="00EA00C6" w:rsidRPr="00052E8E" w:rsidRDefault="00647670">
          <w:pPr>
            <w:rPr>
              <w:lang w:val="en-US"/>
            </w:rPr>
          </w:pPr>
          <w:r>
            <w:rPr>
              <w:lang w:val="en-US"/>
            </w:rPr>
            <w:t>E</w:t>
          </w:r>
          <w:r w:rsidRPr="00052E8E">
            <w:rPr>
              <w:lang w:val="en-US"/>
            </w:rPr>
            <w:t>-</w:t>
          </w:r>
          <w:r>
            <w:rPr>
              <w:lang w:val="en-US"/>
            </w:rPr>
            <w:t>mail</w:t>
          </w:r>
          <w:r w:rsidRPr="00052E8E">
            <w:rPr>
              <w:lang w:val="en-US"/>
            </w:rPr>
            <w:t xml:space="preserve">: </w:t>
          </w:r>
          <w:hyperlink r:id="rId3" w:tooltip="mailto:office@belexpo.by" w:history="1">
            <w:r>
              <w:rPr>
                <w:rStyle w:val="afa"/>
                <w:lang w:val="en-US"/>
              </w:rPr>
              <w:t>office</w:t>
            </w:r>
            <w:r w:rsidRPr="00052E8E">
              <w:rPr>
                <w:rStyle w:val="afa"/>
                <w:lang w:val="en-US"/>
              </w:rPr>
              <w:t>@</w:t>
            </w:r>
            <w:r>
              <w:rPr>
                <w:rStyle w:val="afa"/>
                <w:lang w:val="en-US"/>
              </w:rPr>
              <w:t>belexpo</w:t>
            </w:r>
            <w:r w:rsidRPr="00052E8E">
              <w:rPr>
                <w:rStyle w:val="afa"/>
                <w:lang w:val="en-US"/>
              </w:rPr>
              <w:t>.</w:t>
            </w:r>
            <w:r>
              <w:rPr>
                <w:rStyle w:val="afa"/>
                <w:lang w:val="en-US"/>
              </w:rPr>
              <w:t>by</w:t>
            </w:r>
          </w:hyperlink>
          <w:r w:rsidRPr="00052E8E">
            <w:rPr>
              <w:lang w:val="en-US"/>
            </w:rPr>
            <w:t xml:space="preserve">, </w:t>
          </w:r>
          <w:hyperlink r:id="rId4" w:tooltip="http://www.belexpo.by" w:history="1">
            <w:r>
              <w:rPr>
                <w:rStyle w:val="afa"/>
                <w:lang w:val="en-US"/>
              </w:rPr>
              <w:t>http</w:t>
            </w:r>
            <w:r w:rsidRPr="00052E8E">
              <w:rPr>
                <w:rStyle w:val="afa"/>
                <w:lang w:val="en-US"/>
              </w:rPr>
              <w:t>://</w:t>
            </w:r>
            <w:r>
              <w:rPr>
                <w:rStyle w:val="afa"/>
                <w:lang w:val="en-US"/>
              </w:rPr>
              <w:t>www</w:t>
            </w:r>
            <w:r w:rsidRPr="00052E8E">
              <w:rPr>
                <w:rStyle w:val="afa"/>
                <w:lang w:val="en-US"/>
              </w:rPr>
              <w:t>.</w:t>
            </w:r>
            <w:r>
              <w:rPr>
                <w:rStyle w:val="afa"/>
                <w:lang w:val="en-US"/>
              </w:rPr>
              <w:t>belexpo</w:t>
            </w:r>
            <w:r w:rsidRPr="00052E8E">
              <w:rPr>
                <w:rStyle w:val="afa"/>
                <w:lang w:val="en-US"/>
              </w:rPr>
              <w:t>.</w:t>
            </w:r>
            <w:r>
              <w:rPr>
                <w:rStyle w:val="afa"/>
                <w:lang w:val="en-US"/>
              </w:rPr>
              <w:t>by</w:t>
            </w:r>
          </w:hyperlink>
        </w:p>
        <w:p w14:paraId="40F121BF" w14:textId="77777777" w:rsidR="00EA00C6" w:rsidRDefault="00647670">
          <w:r>
            <w:t>Тел. ОВСиД: +375………</w:t>
          </w:r>
        </w:p>
      </w:tc>
    </w:tr>
  </w:tbl>
  <w:p w14:paraId="3FDE227F" w14:textId="77777777" w:rsidR="00EA00C6" w:rsidRDefault="00EA00C6">
    <w:pPr>
      <w:ind w:firstLine="709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C6"/>
    <w:rsid w:val="00052E8E"/>
    <w:rsid w:val="000C4D53"/>
    <w:rsid w:val="0026770E"/>
    <w:rsid w:val="00647670"/>
    <w:rsid w:val="008A7693"/>
    <w:rsid w:val="00E334E7"/>
    <w:rsid w:val="00E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7BE2"/>
  <w15:docId w15:val="{755C19A0-2E84-4DAA-998B-41ADD11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5">
    <w:name w:val="Название объекта Знак"/>
    <w:basedOn w:val="a0"/>
    <w:link w:val="a4"/>
    <w:uiPriority w:val="35"/>
    <w:rPr>
      <w:b/>
      <w:bCs/>
      <w:color w:val="4472C4" w:themeColor="accent1"/>
      <w:sz w:val="18"/>
      <w:szCs w:val="18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">
    <w:name w:val="Title"/>
    <w:basedOn w:val="a"/>
    <w:next w:val="a"/>
    <w:link w:val="af0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0">
    <w:name w:val="Заголовок Знак"/>
    <w:basedOn w:val="a0"/>
    <w:link w:val="af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Pr>
      <w:i/>
      <w:iCs/>
      <w:color w:val="2F5496" w:themeColor="accent1" w:themeShade="BF"/>
    </w:rPr>
  </w:style>
  <w:style w:type="character" w:styleId="af7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ilah.com/26-razlichnyh-tipov-pil-i-ih-ispolzovan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elexpo.by" TargetMode="External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hyperlink" Target="http://www.belex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ok@belexpo.by</dc:creator>
  <cp:keywords/>
  <dc:description/>
  <cp:lastModifiedBy>Виолетта Симагутна</cp:lastModifiedBy>
  <cp:revision>4</cp:revision>
  <dcterms:created xsi:type="dcterms:W3CDTF">2025-04-03T09:11:00Z</dcterms:created>
  <dcterms:modified xsi:type="dcterms:W3CDTF">2025-09-03T07:15:00Z</dcterms:modified>
</cp:coreProperties>
</file>